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8148A3" w14:paraId="72ADF785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6243C1DB" w14:textId="77777777" w:rsidR="00AE41A6" w:rsidRPr="008148A3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3E7A8E0F" wp14:editId="7EA8BBCC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E4CB" w14:textId="77777777" w:rsidR="00AE41A6" w:rsidRPr="008148A3" w:rsidRDefault="00AE41A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Емблема </w:t>
            </w: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br/>
              <w:t>кафедри</w:t>
            </w:r>
            <w:r w:rsidR="000710BB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 </w:t>
            </w:r>
            <w:r w:rsidR="000710BB" w:rsidRP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(</w:t>
            </w:r>
            <w:r w:rsidR="000710BB">
              <w:rPr>
                <w:rFonts w:asciiTheme="minorHAnsi" w:hAnsiTheme="minorHAnsi"/>
                <w:b/>
                <w:color w:val="0070C0"/>
                <w:sz w:val="16"/>
                <w:szCs w:val="16"/>
              </w:rPr>
              <w:t>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720631B6" w14:textId="77777777" w:rsidR="00AE41A6" w:rsidRPr="008148A3" w:rsidRDefault="00AE41A6" w:rsidP="006E65B0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Назва кафедри</w:t>
            </w:r>
            <w:r w:rsidR="006E65B0"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>, що забезпечує викладання</w:t>
            </w:r>
          </w:p>
        </w:tc>
      </w:tr>
      <w:tr w:rsidR="007E3190" w:rsidRPr="008148A3" w14:paraId="0FAC50D9" w14:textId="77777777" w:rsidTr="00D525C0">
        <w:trPr>
          <w:trHeight w:val="628"/>
        </w:trPr>
        <w:tc>
          <w:tcPr>
            <w:tcW w:w="10206" w:type="dxa"/>
            <w:gridSpan w:val="3"/>
          </w:tcPr>
          <w:p w14:paraId="16FD9272" w14:textId="4F2586CF" w:rsidR="007E3190" w:rsidRDefault="00513101" w:rsidP="00D525C0">
            <w:pPr>
              <w:spacing w:before="120"/>
              <w:jc w:val="center"/>
              <w:rPr>
                <w:rFonts w:asciiTheme="minorHAnsi" w:hAnsiTheme="minorHAnsi"/>
                <w:b/>
                <w:color w:val="002060"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color w:val="002060"/>
                <w:sz w:val="48"/>
                <w:szCs w:val="48"/>
              </w:rPr>
              <w:t>Міжнародний комерційний арбітраж</w:t>
            </w:r>
          </w:p>
          <w:p w14:paraId="18E7CCE6" w14:textId="77777777" w:rsidR="007E3190" w:rsidRPr="00C32BA6" w:rsidRDefault="007E3190" w:rsidP="004A6336">
            <w:pPr>
              <w:jc w:val="center"/>
              <w:rPr>
                <w:rFonts w:asciiTheme="minorHAnsi" w:hAnsiTheme="minorHAnsi"/>
                <w:b/>
                <w:color w:val="002060"/>
                <w:sz w:val="36"/>
                <w:szCs w:val="36"/>
              </w:rPr>
            </w:pPr>
            <w:r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>Робоча програма навчальної дисципліни</w:t>
            </w:r>
            <w:r w:rsidR="00D82DA7" w:rsidRPr="00C32BA6">
              <w:rPr>
                <w:rFonts w:asciiTheme="minorHAnsi" w:hAnsiTheme="minorHAnsi"/>
                <w:b/>
                <w:color w:val="002060"/>
                <w:sz w:val="36"/>
                <w:szCs w:val="36"/>
              </w:rPr>
              <w:t xml:space="preserve"> (Силабус)</w:t>
            </w:r>
          </w:p>
        </w:tc>
      </w:tr>
    </w:tbl>
    <w:p w14:paraId="60A65EA2" w14:textId="77777777" w:rsidR="00AA6B23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Реквізити</w:t>
      </w:r>
      <w:r w:rsidRPr="00AA6B23">
        <w:t xml:space="preserve"> </w:t>
      </w:r>
      <w:r>
        <w:t>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5251A5" w14:paraId="45DCB991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98969D4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57ADE951" w14:textId="77777777" w:rsidR="004A6336" w:rsidRPr="00A2798C" w:rsidRDefault="004A6336" w:rsidP="0056135D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Другий (магістерський)</w:t>
            </w:r>
          </w:p>
        </w:tc>
      </w:tr>
      <w:tr w:rsidR="004A6336" w:rsidRPr="005251A5" w14:paraId="0202F5FE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FC7D428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7022CC42" w14:textId="4DF11B12" w:rsidR="004A6336" w:rsidRPr="00A2798C" w:rsidRDefault="0056135D" w:rsidP="001E65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 Право</w:t>
            </w:r>
          </w:p>
        </w:tc>
      </w:tr>
      <w:tr w:rsidR="004A6336" w:rsidRPr="00C301EF" w14:paraId="340611D1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6A3C80C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143E45BD" w14:textId="77777777" w:rsidR="004A6336" w:rsidRPr="00A2798C" w:rsidRDefault="0056135D" w:rsidP="0056135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081</w:t>
            </w:r>
            <w:r w:rsidR="007E3190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Право</w:t>
            </w:r>
          </w:p>
        </w:tc>
      </w:tr>
      <w:tr w:rsidR="004A6336" w:rsidRPr="005251A5" w14:paraId="680DC8E3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7E65491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0A47301F" w14:textId="6FFB0BFE" w:rsidR="004A6336" w:rsidRPr="00A2798C" w:rsidRDefault="006C7313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Господарське та адміністративне право і процес</w:t>
            </w:r>
          </w:p>
        </w:tc>
      </w:tr>
      <w:tr w:rsidR="004A6336" w:rsidRPr="005251A5" w14:paraId="79A56FC5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3E08C12" w14:textId="77777777" w:rsidR="004A6336" w:rsidRPr="005251A5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086A860E" w14:textId="77777777" w:rsidR="004A6336" w:rsidRPr="00A2798C" w:rsidRDefault="004A6336" w:rsidP="007244E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Вибірков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а</w:t>
            </w:r>
          </w:p>
        </w:tc>
      </w:tr>
      <w:tr w:rsidR="00894491" w:rsidRPr="005251A5" w14:paraId="67F1C2F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ABDCA9B" w14:textId="77777777" w:rsidR="00894491" w:rsidRPr="005251A5" w:rsidRDefault="00894491" w:rsidP="0093137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3E1287D5" w14:textId="7540383C" w:rsidR="00894491" w:rsidRPr="00A2798C" w:rsidRDefault="006C7313" w:rsidP="00B0400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Очна (денна) </w:t>
            </w:r>
            <w:r w:rsidR="00B0400B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/ заочна</w:t>
            </w:r>
          </w:p>
        </w:tc>
      </w:tr>
      <w:tr w:rsidR="007244E1" w:rsidRPr="005251A5" w14:paraId="3EF698CE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D0FCE8" w14:textId="77777777" w:rsidR="007244E1" w:rsidRPr="005251A5" w:rsidRDefault="007244E1" w:rsidP="0093137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C832A32" w14:textId="31E57B8C" w:rsidR="007244E1" w:rsidRPr="00A2798C" w:rsidRDefault="008D50D7" w:rsidP="0056135D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І</w:t>
            </w:r>
            <w:r w:rsidR="007244E1" w:rsidRPr="00A2798C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курс, весняний семестр</w:t>
            </w:r>
          </w:p>
        </w:tc>
      </w:tr>
      <w:tr w:rsidR="004A6336" w:rsidRPr="005251A5" w14:paraId="7F5D025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550EC1B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F5C29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5C7E9668" w14:textId="77777777" w:rsidR="004A6336" w:rsidRPr="00A2798C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</w:p>
        </w:tc>
      </w:tr>
      <w:tr w:rsidR="007244E1" w:rsidRPr="005251A5" w14:paraId="4C44BFBE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E30FA9D" w14:textId="77777777" w:rsidR="007244E1" w:rsidRPr="005251A5" w:rsidRDefault="007244E1" w:rsidP="0093137E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280B1581" w14:textId="6C5D42F4" w:rsidR="007244E1" w:rsidRPr="00C7091B" w:rsidRDefault="00C7091B" w:rsidP="0093137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залік</w:t>
            </w:r>
          </w:p>
        </w:tc>
      </w:tr>
      <w:tr w:rsidR="007E3190" w:rsidRPr="005251A5" w14:paraId="78A72EEC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47CB99D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FE96A7E" w14:textId="091283BE" w:rsidR="004A6336" w:rsidRPr="00A2798C" w:rsidRDefault="0053496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i/>
                <w:sz w:val="22"/>
                <w:szCs w:val="22"/>
                <w:lang w:val="en-US"/>
              </w:rPr>
              <w:t>120 годин</w:t>
            </w:r>
          </w:p>
        </w:tc>
      </w:tr>
      <w:tr w:rsidR="004A6336" w:rsidRPr="005251A5" w14:paraId="77936F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C01B0E" w14:textId="77777777" w:rsidR="004A6336" w:rsidRPr="005251A5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251A5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24DAC3BA" w14:textId="3A8E328A" w:rsidR="004A6336" w:rsidRPr="00A2798C" w:rsidRDefault="00306C33" w:rsidP="008D50D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Українська</w:t>
            </w:r>
          </w:p>
        </w:tc>
      </w:tr>
      <w:tr w:rsidR="004A6336" w:rsidRPr="005251A5" w14:paraId="462A0CFD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2FB654" w14:textId="77777777" w:rsidR="004A6336" w:rsidRPr="005251A5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  <w:lang w:val="ru-RU"/>
              </w:rPr>
              <w:t>к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>ерівник</w:t>
            </w:r>
            <w:r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5251A5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3772B22C" w14:textId="16BAEA6E" w:rsidR="004A6336" w:rsidRPr="005251A5" w:rsidRDefault="0056135D" w:rsidP="001E653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Лекції</w:t>
            </w:r>
            <w:r w:rsidR="00C03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</w:t>
            </w:r>
            <w:r w:rsidR="00C036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A6336" w:rsidRPr="005251A5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к.ю.н. старший викладач Перестюк Наталія Миколаївна,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e</w:t>
            </w:r>
            <w:r w:rsidRPr="00A01F6F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mail</w:t>
            </w:r>
            <w:r w:rsidRPr="00A01F6F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hyperlink r:id="rId12" w:history="1">
              <w:r w:rsidRPr="00CD6F59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natalia</w:t>
              </w:r>
              <w:r w:rsidRPr="00A01F6F">
                <w:rPr>
                  <w:rStyle w:val="a5"/>
                  <w:rFonts w:asciiTheme="minorHAnsi" w:hAnsiTheme="minorHAnsi"/>
                  <w:sz w:val="22"/>
                  <w:szCs w:val="22"/>
                </w:rPr>
                <w:t>@</w:t>
              </w:r>
              <w:r w:rsidRPr="00CD6F59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perestyuk</w:t>
              </w:r>
              <w:r w:rsidRPr="00A01F6F">
                <w:rPr>
                  <w:rStyle w:val="a5"/>
                  <w:rFonts w:asciiTheme="minorHAnsi" w:hAnsiTheme="minorHAnsi"/>
                  <w:sz w:val="22"/>
                  <w:szCs w:val="22"/>
                </w:rPr>
                <w:t>.</w:t>
              </w:r>
              <w:r w:rsidRPr="00CD6F59">
                <w:rPr>
                  <w:rStyle w:val="a5"/>
                  <w:rFonts w:asciiTheme="minorHAnsi" w:hAnsiTheme="minorHAnsi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4A6336" w:rsidRPr="005251A5" w14:paraId="609F9692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64118EE" w14:textId="77777777" w:rsidR="007E3190" w:rsidRPr="005251A5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1A664631" w14:textId="17849840" w:rsidR="007E3190" w:rsidRPr="00F20149" w:rsidRDefault="006F5C29" w:rsidP="000163F7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F20149">
              <w:rPr>
                <w:rFonts w:asciiTheme="minorHAnsi" w:hAnsiTheme="minorHAnsi"/>
                <w:sz w:val="22"/>
                <w:szCs w:val="22"/>
              </w:rPr>
              <w:t>Посилання на дистанційний ресурс</w:t>
            </w:r>
            <w:r w:rsidR="005A1359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F20149">
              <w:rPr>
                <w:rFonts w:asciiTheme="minorHAnsi" w:hAnsiTheme="minorHAnsi"/>
                <w:sz w:val="22"/>
                <w:szCs w:val="22"/>
              </w:rPr>
              <w:t>Moodle</w:t>
            </w:r>
            <w:r w:rsidR="00EA09E7" w:rsidRPr="00F20149">
              <w:rPr>
                <w:rFonts w:asciiTheme="minorHAnsi" w:hAnsiTheme="minorHAnsi"/>
                <w:sz w:val="22"/>
                <w:szCs w:val="22"/>
              </w:rPr>
              <w:t>, коротка назва курсу:</w:t>
            </w:r>
            <w:r w:rsidR="00F20149" w:rsidRPr="00A01F6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</w:t>
            </w:r>
            <w:r w:rsidR="000163F7" w:rsidRPr="00A01F6F">
              <w:rPr>
                <w:rFonts w:asciiTheme="minorHAnsi" w:hAnsiTheme="minorHAnsi"/>
                <w:sz w:val="22"/>
                <w:szCs w:val="22"/>
                <w:lang w:val="ru-RU"/>
              </w:rPr>
              <w:t>_____</w:t>
            </w:r>
            <w:r w:rsidR="005A1359" w:rsidRPr="00A01F6F">
              <w:rPr>
                <w:rFonts w:asciiTheme="minorHAnsi" w:hAnsiTheme="minorHAnsi"/>
                <w:sz w:val="22"/>
                <w:szCs w:val="22"/>
                <w:lang w:val="ru-RU"/>
              </w:rPr>
              <w:t xml:space="preserve"> (</w:t>
            </w:r>
            <w:r w:rsidR="005A1359">
              <w:rPr>
                <w:rFonts w:asciiTheme="minorHAnsi" w:hAnsiTheme="minorHAnsi"/>
                <w:sz w:val="22"/>
                <w:szCs w:val="22"/>
              </w:rPr>
              <w:t>для заочної форми навчання</w:t>
            </w:r>
            <w:r w:rsidR="007244E1" w:rsidRPr="00F20149">
              <w:rPr>
                <w:rFonts w:asciiTheme="minorHAnsi" w:hAnsiTheme="minorHAnsi"/>
                <w:sz w:val="22"/>
                <w:szCs w:val="22"/>
              </w:rPr>
              <w:t>)</w:t>
            </w:r>
            <w:r w:rsidR="005A1359">
              <w:rPr>
                <w:rFonts w:asciiTheme="minorHAnsi" w:hAnsiTheme="minorHAnsi"/>
                <w:sz w:val="22"/>
                <w:szCs w:val="22"/>
              </w:rPr>
              <w:t xml:space="preserve"> та </w:t>
            </w:r>
            <w:r w:rsidR="000163F7">
              <w:rPr>
                <w:rFonts w:asciiTheme="minorHAnsi" w:hAnsiTheme="minorHAnsi"/>
                <w:sz w:val="22"/>
                <w:szCs w:val="22"/>
              </w:rPr>
              <w:t>_____</w:t>
            </w:r>
            <w:r w:rsidR="005A1359">
              <w:rPr>
                <w:rFonts w:asciiTheme="minorHAnsi" w:hAnsiTheme="minorHAnsi"/>
                <w:sz w:val="22"/>
                <w:szCs w:val="22"/>
              </w:rPr>
              <w:t xml:space="preserve"> (для стаціонарної форми навчання)</w:t>
            </w:r>
          </w:p>
        </w:tc>
      </w:tr>
    </w:tbl>
    <w:p w14:paraId="656057E5" w14:textId="77777777" w:rsidR="004A6336" w:rsidRPr="004472C0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3C18EBDF" w14:textId="77777777" w:rsidR="004A6336" w:rsidRPr="00B31385" w:rsidRDefault="004D1575" w:rsidP="006F5C29">
      <w:pPr>
        <w:pStyle w:val="1"/>
      </w:pPr>
      <w:r>
        <w:t>Опис</w:t>
      </w:r>
      <w:r w:rsidR="004A6336" w:rsidRPr="00B31385">
        <w:t xml:space="preserve"> </w:t>
      </w:r>
      <w:r w:rsidR="00AA6B23">
        <w:t xml:space="preserve">навчальної </w:t>
      </w:r>
      <w:r w:rsidR="004A6336" w:rsidRPr="00B31385">
        <w:t>дисципліни</w:t>
      </w:r>
      <w:r w:rsidR="006F5C29">
        <w:t xml:space="preserve">, </w:t>
      </w:r>
      <w:r w:rsidR="006F5C29" w:rsidRPr="006F5C29">
        <w:t xml:space="preserve">її мета, </w:t>
      </w:r>
      <w:r w:rsidR="006F5C29">
        <w:t>предмет вивчання та результати навчання</w:t>
      </w:r>
    </w:p>
    <w:p w14:paraId="60535A44" w14:textId="5861A454" w:rsidR="008D50D7" w:rsidRDefault="008D50D7" w:rsidP="00A01F6F">
      <w:pPr>
        <w:jc w:val="both"/>
        <w:rPr>
          <w:sz w:val="24"/>
          <w:szCs w:val="24"/>
        </w:rPr>
      </w:pPr>
      <w:r w:rsidRPr="00C7091B">
        <w:rPr>
          <w:sz w:val="24"/>
          <w:szCs w:val="24"/>
        </w:rPr>
        <w:t>«Міжнародний комерційний арбітраж»</w:t>
      </w:r>
      <w:r>
        <w:rPr>
          <w:sz w:val="24"/>
          <w:szCs w:val="24"/>
        </w:rPr>
        <w:t xml:space="preserve"> - це п</w:t>
      </w:r>
      <w:r w:rsidRPr="008D50D7">
        <w:rPr>
          <w:sz w:val="24"/>
          <w:szCs w:val="24"/>
        </w:rPr>
        <w:t>рофесійно-орієнтована дисципліна покликана дати наукові знання про діяльність міжнародного комерційного суду як органу розв’язання міжнародних ділових спорів. Передбачається вивчення переваг і недоліків міжнародного комерційного арбітражу, відмінностей між арбітражем і судовим процесом, різних форм альтернативного вирішення спорів, арбітражних угод і форм арбітражу, впровадження міжнародних стандартів у міжнародному комерційному арбітражі, процедури міжнародного арбітражу, законодавства, що регулює арбітражний процес.</w:t>
      </w:r>
    </w:p>
    <w:p w14:paraId="34EA082D" w14:textId="77777777" w:rsidR="00A01F6F" w:rsidRDefault="00A01F6F" w:rsidP="00A01F6F">
      <w:pPr>
        <w:jc w:val="both"/>
        <w:rPr>
          <w:sz w:val="24"/>
          <w:szCs w:val="24"/>
        </w:rPr>
      </w:pPr>
    </w:p>
    <w:p w14:paraId="2A12ACCB" w14:textId="3EBE822E" w:rsidR="00C7091B" w:rsidRDefault="00C7091B" w:rsidP="00C7091B">
      <w:pPr>
        <w:spacing w:after="120" w:line="240" w:lineRule="auto"/>
        <w:jc w:val="both"/>
        <w:rPr>
          <w:sz w:val="24"/>
          <w:szCs w:val="24"/>
        </w:rPr>
      </w:pPr>
      <w:r w:rsidRPr="00C7091B">
        <w:rPr>
          <w:sz w:val="24"/>
          <w:szCs w:val="24"/>
        </w:rPr>
        <w:t xml:space="preserve">Метою вивчення навчальної дисципліни «Міжнародний комерційний арбітраж» є сприяння становленню сучасного кваліфікованого фахівця-юриста; на підставі вивчення основних понять, інститутів, доктрин, джерел міжнародного комерційного арбітражу; досягти кращого розуміння </w:t>
      </w:r>
      <w:r w:rsidR="001B6AC0">
        <w:rPr>
          <w:sz w:val="24"/>
          <w:szCs w:val="24"/>
        </w:rPr>
        <w:t>студентами</w:t>
      </w:r>
      <w:r w:rsidRPr="00C7091B">
        <w:rPr>
          <w:sz w:val="24"/>
          <w:szCs w:val="24"/>
        </w:rPr>
        <w:t xml:space="preserve"> засад та процедур розв’язання міжнародних комерційних спорів, і, таким чином, забезпечувати підвищення рівня правової культури майбутніх юристів, розвивати вміння творчо застосовувати теоретичні знання у практичній роботі; формувати переконання та ціннісні орієнтації </w:t>
      </w:r>
      <w:r w:rsidR="001B6AC0">
        <w:rPr>
          <w:sz w:val="24"/>
          <w:szCs w:val="24"/>
        </w:rPr>
        <w:t>студентів</w:t>
      </w:r>
      <w:r w:rsidRPr="00C7091B">
        <w:rPr>
          <w:sz w:val="24"/>
          <w:szCs w:val="24"/>
        </w:rPr>
        <w:t xml:space="preserve"> відповідно до основних принципів господарювання та зовнішньоекономічної діяльності; сприяти усвідомленню ролі та значення розгляду комерційних спорів шляхом міжнародного комерційного арбітражу.</w:t>
      </w:r>
    </w:p>
    <w:p w14:paraId="2D437C77" w14:textId="77777777" w:rsidR="008D50D7" w:rsidRPr="00C7091B" w:rsidRDefault="008D50D7" w:rsidP="008D50D7">
      <w:pPr>
        <w:rPr>
          <w:sz w:val="24"/>
          <w:szCs w:val="24"/>
        </w:rPr>
      </w:pPr>
    </w:p>
    <w:p w14:paraId="297BBF90" w14:textId="39D3CAAF" w:rsidR="00C7091B" w:rsidRPr="00C7091B" w:rsidRDefault="00C7091B" w:rsidP="00C7091B">
      <w:pPr>
        <w:spacing w:after="120" w:line="240" w:lineRule="auto"/>
        <w:jc w:val="both"/>
        <w:rPr>
          <w:sz w:val="24"/>
          <w:szCs w:val="24"/>
        </w:rPr>
      </w:pPr>
      <w:r w:rsidRPr="00C7091B">
        <w:rPr>
          <w:sz w:val="24"/>
          <w:szCs w:val="24"/>
        </w:rPr>
        <w:t xml:space="preserve">Цілями вивчення навчальної дисципліни «Міжнародний комерційний арбітраж» є: ознайомити здобувачів вищої освіти з основними проблемами правового регулювання у сфері діяльності міжнародного комерційного арбітражу; ознайомити з правовою природою арбітражної угоди, її змістом та формою; навчити застосовувати теоретичні положення на практиці; дати чітке </w:t>
      </w:r>
      <w:r w:rsidRPr="00C7091B">
        <w:rPr>
          <w:sz w:val="24"/>
          <w:szCs w:val="24"/>
        </w:rPr>
        <w:lastRenderedPageBreak/>
        <w:t>уявлення про статус арбітра та про процесуальні та матеріальні передумови розгляду спору міжнародним комерційним арбітражем; розкрити особливості розгляду спорів міжнародним комерційним арбітражем та процедуру оскарження його рішень</w:t>
      </w:r>
      <w:r w:rsidR="00311751">
        <w:rPr>
          <w:sz w:val="24"/>
          <w:szCs w:val="24"/>
        </w:rPr>
        <w:t xml:space="preserve"> (без перегляду по суті)</w:t>
      </w:r>
      <w:r w:rsidRPr="00C7091B">
        <w:rPr>
          <w:sz w:val="24"/>
          <w:szCs w:val="24"/>
        </w:rPr>
        <w:t xml:space="preserve">; охарактеризувати порядок визнання та виконання рішень іноземних комерційних арбітражів; сприяти належному вивченню </w:t>
      </w:r>
      <w:r w:rsidR="00311751">
        <w:rPr>
          <w:sz w:val="24"/>
          <w:szCs w:val="24"/>
        </w:rPr>
        <w:t>студентами</w:t>
      </w:r>
      <w:r w:rsidRPr="00C7091B">
        <w:rPr>
          <w:sz w:val="24"/>
          <w:szCs w:val="24"/>
        </w:rPr>
        <w:t xml:space="preserve"> основних </w:t>
      </w:r>
      <w:r w:rsidR="00311751">
        <w:rPr>
          <w:sz w:val="24"/>
          <w:szCs w:val="24"/>
        </w:rPr>
        <w:t>інститутів</w:t>
      </w:r>
      <w:r w:rsidRPr="00C7091B">
        <w:rPr>
          <w:sz w:val="24"/>
          <w:szCs w:val="24"/>
        </w:rPr>
        <w:t xml:space="preserve"> міжнародного комерційного арбітражу.</w:t>
      </w:r>
    </w:p>
    <w:p w14:paraId="617FDD9F" w14:textId="717E3949" w:rsidR="005D2E2F" w:rsidRPr="005D2E2F" w:rsidRDefault="004B40E5" w:rsidP="004B40E5">
      <w:pPr>
        <w:spacing w:after="120" w:line="240" w:lineRule="auto"/>
        <w:jc w:val="both"/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Після проходження курсу студент має можливість засвоїти</w:t>
      </w:r>
      <w:r w:rsidR="005D2E2F" w:rsidRPr="005D2E2F">
        <w:rPr>
          <w:rFonts w:eastAsia="Batang"/>
          <w:sz w:val="24"/>
          <w:szCs w:val="24"/>
        </w:rPr>
        <w:t>: поняття, види та джерела міжнародного комерційного арбітражу; підстави для розгляду спорів в міжнародному комерційному арбітражі; поняття та форми арбітражної угоди; компетенцію міжнародного комерційного арбітражу; порядок передачі спору на розгляд до міжнародного комерційного арбітражу; порядок застосування цивільно-процесуального законодавства в діяльності міжнародного комерційного арбітражу; порядок формування складу арбітражу та процедуру розгляду комерційних спорів в міжнародному комерційному арбітражу; процедуру виконання рішень міжнародного комерційного арбітражу.</w:t>
      </w:r>
      <w:r>
        <w:rPr>
          <w:rFonts w:eastAsia="Batang"/>
          <w:sz w:val="24"/>
          <w:szCs w:val="24"/>
        </w:rPr>
        <w:t xml:space="preserve"> Курс розроблено таким чином, щоб студент міг здобути такі практичні навички, як</w:t>
      </w:r>
      <w:r w:rsidR="005D2E2F" w:rsidRPr="005D2E2F">
        <w:rPr>
          <w:rFonts w:eastAsia="Batang"/>
          <w:sz w:val="24"/>
          <w:szCs w:val="24"/>
        </w:rPr>
        <w:t>: аналізувати домінуючі доктрини міжнародного комерційного арбітражу; тлумачити, кваліфікувати, застосовувати норми, що регулюють діяльність міжнародного комерційного арбітражу; користуватися колізійними та матеріально-правовими нормами міжнародних актів та національного законодавства; аналізувати судову і арбітражну практику з розгляду справ за участю іноземного елементу</w:t>
      </w:r>
      <w:r>
        <w:rPr>
          <w:rFonts w:eastAsia="Batang"/>
          <w:sz w:val="24"/>
          <w:szCs w:val="24"/>
        </w:rPr>
        <w:t>.</w:t>
      </w:r>
    </w:p>
    <w:p w14:paraId="095C72EC" w14:textId="77777777" w:rsidR="005D2E2F" w:rsidRPr="00CF3B51" w:rsidRDefault="005D2E2F" w:rsidP="00B01BF0">
      <w:pPr>
        <w:spacing w:after="120" w:line="240" w:lineRule="auto"/>
        <w:jc w:val="both"/>
        <w:rPr>
          <w:rFonts w:eastAsia="Batang"/>
          <w:sz w:val="24"/>
          <w:szCs w:val="24"/>
        </w:rPr>
      </w:pPr>
    </w:p>
    <w:p w14:paraId="44F7FFCD" w14:textId="0BDECAC4" w:rsidR="00B73A1F" w:rsidRPr="00CF3B51" w:rsidRDefault="00B73A1F" w:rsidP="00B01BF0">
      <w:pPr>
        <w:spacing w:after="120" w:line="240" w:lineRule="auto"/>
        <w:jc w:val="both"/>
        <w:rPr>
          <w:rFonts w:eastAsia="Batang"/>
          <w:sz w:val="24"/>
          <w:szCs w:val="24"/>
        </w:rPr>
      </w:pPr>
      <w:r w:rsidRPr="00CF3B51">
        <w:rPr>
          <w:rFonts w:eastAsia="Batang"/>
          <w:sz w:val="24"/>
          <w:szCs w:val="24"/>
        </w:rPr>
        <w:t>Курс “</w:t>
      </w:r>
      <w:r w:rsidR="008D50D7" w:rsidRPr="00CF3B51">
        <w:rPr>
          <w:rFonts w:eastAsia="Batang"/>
          <w:sz w:val="24"/>
          <w:szCs w:val="24"/>
        </w:rPr>
        <w:t>Міжнародний комерційний арбітраж</w:t>
      </w:r>
      <w:r w:rsidRPr="00CF3B51">
        <w:rPr>
          <w:rFonts w:eastAsia="Batang"/>
          <w:sz w:val="24"/>
          <w:szCs w:val="24"/>
        </w:rPr>
        <w:t>” представляє собою поглиблене вивчення курс</w:t>
      </w:r>
      <w:r w:rsidR="008D50D7" w:rsidRPr="00CF3B51">
        <w:rPr>
          <w:rFonts w:eastAsia="Batang"/>
          <w:sz w:val="24"/>
          <w:szCs w:val="24"/>
        </w:rPr>
        <w:t>ів</w:t>
      </w:r>
      <w:r w:rsidRPr="00CF3B51">
        <w:rPr>
          <w:rFonts w:eastAsia="Batang"/>
          <w:sz w:val="24"/>
          <w:szCs w:val="24"/>
        </w:rPr>
        <w:t xml:space="preserve"> </w:t>
      </w:r>
      <w:r w:rsidR="008D50D7" w:rsidRPr="00CF3B51">
        <w:rPr>
          <w:rFonts w:eastAsia="Batang"/>
          <w:sz w:val="24"/>
          <w:szCs w:val="24"/>
        </w:rPr>
        <w:t xml:space="preserve">“Міжнародне приватне право” і </w:t>
      </w:r>
      <w:r w:rsidRPr="00CF3B51">
        <w:rPr>
          <w:rFonts w:eastAsia="Batang"/>
          <w:sz w:val="24"/>
          <w:szCs w:val="24"/>
        </w:rPr>
        <w:t>“</w:t>
      </w:r>
      <w:r w:rsidR="008D50D7" w:rsidRPr="00CF3B51">
        <w:rPr>
          <w:rFonts w:eastAsia="Batang"/>
          <w:sz w:val="24"/>
          <w:szCs w:val="24"/>
        </w:rPr>
        <w:t>Господарське процесуальне право</w:t>
      </w:r>
      <w:r w:rsidRPr="00CF3B51">
        <w:rPr>
          <w:rFonts w:eastAsia="Batang"/>
          <w:sz w:val="24"/>
          <w:szCs w:val="24"/>
        </w:rPr>
        <w:t>”. Програму даного курсу спрямовано, зокрема, на: поглиблення таких загальних компетентностей, як</w:t>
      </w:r>
      <w:r w:rsidR="00CF3B51" w:rsidRPr="00CF3B51">
        <w:rPr>
          <w:rFonts w:eastAsia="Batang"/>
          <w:sz w:val="24"/>
          <w:szCs w:val="24"/>
        </w:rPr>
        <w:t xml:space="preserve"> здатність вчитися і оволодівати сучасними знаннями</w:t>
      </w:r>
      <w:r w:rsidR="00920826" w:rsidRPr="00CF3B51">
        <w:rPr>
          <w:rFonts w:eastAsia="Batang"/>
          <w:sz w:val="24"/>
          <w:szCs w:val="24"/>
        </w:rPr>
        <w:t xml:space="preserve"> (ЗК</w:t>
      </w:r>
      <w:r w:rsidR="00CF3B51" w:rsidRPr="00CF3B51">
        <w:rPr>
          <w:rFonts w:eastAsia="Batang"/>
          <w:sz w:val="24"/>
          <w:szCs w:val="24"/>
        </w:rPr>
        <w:t>7</w:t>
      </w:r>
      <w:r w:rsidR="00920826" w:rsidRPr="00CF3B51">
        <w:rPr>
          <w:rFonts w:eastAsia="Batang"/>
          <w:sz w:val="24"/>
          <w:szCs w:val="24"/>
        </w:rPr>
        <w:t>)</w:t>
      </w:r>
      <w:r w:rsidR="00CF3B51" w:rsidRPr="00CF3B51">
        <w:rPr>
          <w:rFonts w:eastAsia="Batang"/>
          <w:sz w:val="24"/>
          <w:szCs w:val="24"/>
        </w:rPr>
        <w:t>,</w:t>
      </w:r>
      <w:r w:rsidRPr="00CF3B51">
        <w:rPr>
          <w:rFonts w:eastAsia="Batang"/>
          <w:sz w:val="24"/>
          <w:szCs w:val="24"/>
        </w:rPr>
        <w:t xml:space="preserve"> цінування та повага до</w:t>
      </w:r>
      <w:r w:rsidR="00920826" w:rsidRPr="00CF3B51">
        <w:rPr>
          <w:rFonts w:eastAsia="Batang"/>
          <w:sz w:val="24"/>
          <w:szCs w:val="24"/>
        </w:rPr>
        <w:t xml:space="preserve"> різноманітності та мультикульту</w:t>
      </w:r>
      <w:r w:rsidRPr="00CF3B51">
        <w:rPr>
          <w:rFonts w:eastAsia="Batang"/>
          <w:sz w:val="24"/>
          <w:szCs w:val="24"/>
        </w:rPr>
        <w:t>рності</w:t>
      </w:r>
      <w:r w:rsidR="00920826" w:rsidRPr="00CF3B51">
        <w:rPr>
          <w:rFonts w:eastAsia="Batang"/>
          <w:sz w:val="24"/>
          <w:szCs w:val="24"/>
        </w:rPr>
        <w:t xml:space="preserve"> (ЗК14)</w:t>
      </w:r>
      <w:r w:rsidRPr="00CF3B51">
        <w:rPr>
          <w:rFonts w:eastAsia="Batang"/>
          <w:sz w:val="24"/>
          <w:szCs w:val="24"/>
        </w:rPr>
        <w:t xml:space="preserve">; таких функціональних компетенцій, як: </w:t>
      </w:r>
      <w:r w:rsidR="00CF3B51" w:rsidRPr="00CF3B51">
        <w:rPr>
          <w:rFonts w:eastAsia="Batang"/>
          <w:sz w:val="24"/>
          <w:szCs w:val="24"/>
        </w:rPr>
        <w:t>здатність розуміти особливості реалізації та застосування норм матеріального і процесуального права</w:t>
      </w:r>
      <w:r w:rsidR="00920826" w:rsidRPr="00CF3B51">
        <w:rPr>
          <w:rFonts w:eastAsia="Batang"/>
          <w:sz w:val="24"/>
          <w:szCs w:val="24"/>
        </w:rPr>
        <w:t xml:space="preserve"> (ФК</w:t>
      </w:r>
      <w:r w:rsidR="00CF3B51" w:rsidRPr="00CF3B51">
        <w:rPr>
          <w:rFonts w:eastAsia="Batang"/>
          <w:sz w:val="24"/>
          <w:szCs w:val="24"/>
        </w:rPr>
        <w:t>8</w:t>
      </w:r>
      <w:r w:rsidR="00920826" w:rsidRPr="00CF3B51">
        <w:rPr>
          <w:rFonts w:eastAsia="Batang"/>
          <w:sz w:val="24"/>
          <w:szCs w:val="24"/>
        </w:rPr>
        <w:t>)</w:t>
      </w:r>
      <w:r w:rsidR="00CF3B51" w:rsidRPr="00CF3B51">
        <w:rPr>
          <w:rFonts w:eastAsia="Batang"/>
          <w:sz w:val="24"/>
          <w:szCs w:val="24"/>
        </w:rPr>
        <w:t>, а також Здатність здійснювати юридичне супроводження діяльності суб’єктів господарювання, розуміючи особливості правовідносин у різних сферах господарювання (ФК19)</w:t>
      </w:r>
      <w:r w:rsidRPr="00CF3B51">
        <w:rPr>
          <w:rFonts w:eastAsia="Batang"/>
          <w:sz w:val="24"/>
          <w:szCs w:val="24"/>
        </w:rPr>
        <w:t xml:space="preserve">. В частині програмних результатів навчання курс спрямовано на </w:t>
      </w:r>
      <w:r w:rsidR="00CF3B51" w:rsidRPr="00CF3B51">
        <w:rPr>
          <w:rFonts w:eastAsia="Batang"/>
          <w:sz w:val="24"/>
          <w:szCs w:val="24"/>
        </w:rPr>
        <w:t>вміння: формулювати власні обґрунтовані судження на основі аналізу відомої проблеми (4), давати короткий висновок щодо окремих фактичних обставин (даних) з достатньою обґрунтованістю (5), оцінювати недоліки і переваги аргументів, аналізуючи відому проблему (6), вільно спілкуватися державною та іноземною мовами як усно, так і письмово, правильно вживаючи правничу термінологію (10), застосовувати набуті знання у різних правових ситуаціях, виокремлювати юридично значущі факти і формувати обґрунтовані правові висновки (25) та надавати консультації щодо можливих способів захисту прав та інтересів клієнтів у різних правових ситуаціях (27)</w:t>
      </w:r>
      <w:r w:rsidRPr="00CF3B51">
        <w:rPr>
          <w:rFonts w:eastAsia="Batang"/>
          <w:sz w:val="24"/>
          <w:szCs w:val="24"/>
        </w:rPr>
        <w:t xml:space="preserve">. </w:t>
      </w:r>
    </w:p>
    <w:p w14:paraId="405AD3F1" w14:textId="77777777" w:rsidR="004A6336" w:rsidRPr="004472C0" w:rsidRDefault="004A6336" w:rsidP="004A6336">
      <w:pPr>
        <w:pStyle w:val="1"/>
        <w:spacing w:line="240" w:lineRule="auto"/>
      </w:pPr>
      <w:r w:rsidRPr="004472C0"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5C8C89B0" w14:textId="13F9F582" w:rsidR="006940DA" w:rsidRPr="006940DA" w:rsidRDefault="006940DA" w:rsidP="004A6336">
      <w:pPr>
        <w:spacing w:after="120" w:line="240" w:lineRule="auto"/>
        <w:jc w:val="both"/>
        <w:rPr>
          <w:rFonts w:eastAsia="Batang"/>
          <w:sz w:val="24"/>
          <w:szCs w:val="24"/>
        </w:rPr>
      </w:pPr>
      <w:r w:rsidRPr="006940DA">
        <w:rPr>
          <w:rFonts w:eastAsia="Batang"/>
          <w:sz w:val="24"/>
          <w:szCs w:val="24"/>
        </w:rPr>
        <w:t>Базою для вивчення навчальної дисципліни є знання, отримані студентами після вивчення основних дисциплін бакалаврату, зокрема: “Господа</w:t>
      </w:r>
      <w:r w:rsidR="005D2E2F">
        <w:rPr>
          <w:rFonts w:eastAsia="Batang"/>
          <w:sz w:val="24"/>
          <w:szCs w:val="24"/>
        </w:rPr>
        <w:t>рське право”, “Цивільне право”</w:t>
      </w:r>
      <w:r w:rsidRPr="006940DA">
        <w:rPr>
          <w:rFonts w:eastAsia="Batang"/>
          <w:sz w:val="24"/>
          <w:szCs w:val="24"/>
        </w:rPr>
        <w:t>, “Міжнародне приватне право”, “</w:t>
      </w:r>
      <w:r w:rsidR="005D2E2F">
        <w:rPr>
          <w:rFonts w:eastAsia="Batang"/>
          <w:sz w:val="24"/>
          <w:szCs w:val="24"/>
        </w:rPr>
        <w:t>Цивільне процесуальне право</w:t>
      </w:r>
      <w:r w:rsidRPr="006940DA">
        <w:rPr>
          <w:rFonts w:eastAsia="Batang"/>
          <w:sz w:val="24"/>
          <w:szCs w:val="24"/>
        </w:rPr>
        <w:t>” та “</w:t>
      </w:r>
      <w:r w:rsidR="005D2E2F">
        <w:rPr>
          <w:rFonts w:eastAsia="Batang"/>
          <w:sz w:val="24"/>
          <w:szCs w:val="24"/>
        </w:rPr>
        <w:t>Господарське процесуальне право</w:t>
      </w:r>
      <w:r w:rsidRPr="006940DA">
        <w:rPr>
          <w:rFonts w:eastAsia="Batang"/>
          <w:sz w:val="24"/>
          <w:szCs w:val="24"/>
        </w:rPr>
        <w:t>”. Для належного освоєння матеріалу та набуття ря</w:t>
      </w:r>
      <w:r w:rsidR="004A615C">
        <w:rPr>
          <w:rFonts w:eastAsia="Batang"/>
          <w:sz w:val="24"/>
          <w:szCs w:val="24"/>
        </w:rPr>
        <w:t>д</w:t>
      </w:r>
      <w:r w:rsidRPr="006940DA">
        <w:rPr>
          <w:rFonts w:eastAsia="Batang"/>
          <w:sz w:val="24"/>
          <w:szCs w:val="24"/>
        </w:rPr>
        <w:t xml:space="preserve">у </w:t>
      </w:r>
      <w:r w:rsidR="004A615C" w:rsidRPr="006940DA">
        <w:rPr>
          <w:rFonts w:eastAsia="Batang"/>
          <w:sz w:val="24"/>
          <w:szCs w:val="24"/>
        </w:rPr>
        <w:t>навичок</w:t>
      </w:r>
      <w:r w:rsidR="004A615C">
        <w:rPr>
          <w:rFonts w:eastAsia="Batang"/>
          <w:sz w:val="24"/>
          <w:szCs w:val="24"/>
        </w:rPr>
        <w:t>,</w:t>
      </w:r>
      <w:r w:rsidR="004A615C" w:rsidRPr="006940DA">
        <w:rPr>
          <w:rFonts w:eastAsia="Batang"/>
          <w:sz w:val="24"/>
          <w:szCs w:val="24"/>
        </w:rPr>
        <w:t xml:space="preserve"> </w:t>
      </w:r>
      <w:r w:rsidRPr="006940DA">
        <w:rPr>
          <w:rFonts w:eastAsia="Batang"/>
          <w:sz w:val="24"/>
          <w:szCs w:val="24"/>
        </w:rPr>
        <w:t>корисних</w:t>
      </w:r>
      <w:r w:rsidR="004A615C">
        <w:rPr>
          <w:rFonts w:eastAsia="Batang"/>
          <w:sz w:val="24"/>
          <w:szCs w:val="24"/>
        </w:rPr>
        <w:t xml:space="preserve"> для подальшої практичної діяльності фахівця, бажано, щоб студент володів</w:t>
      </w:r>
      <w:r w:rsidRPr="006940DA">
        <w:rPr>
          <w:rFonts w:eastAsia="Batang"/>
          <w:sz w:val="24"/>
          <w:szCs w:val="24"/>
        </w:rPr>
        <w:t xml:space="preserve"> </w:t>
      </w:r>
      <w:r w:rsidR="004A6336" w:rsidRPr="006940DA">
        <w:rPr>
          <w:rFonts w:eastAsia="Batang"/>
          <w:sz w:val="24"/>
          <w:szCs w:val="24"/>
        </w:rPr>
        <w:t>англійською</w:t>
      </w:r>
      <w:r w:rsidRPr="006940DA">
        <w:rPr>
          <w:rFonts w:eastAsia="Batang"/>
          <w:sz w:val="24"/>
          <w:szCs w:val="24"/>
        </w:rPr>
        <w:t xml:space="preserve"> </w:t>
      </w:r>
      <w:r w:rsidR="004A615C">
        <w:rPr>
          <w:rFonts w:eastAsia="Batang"/>
          <w:sz w:val="24"/>
          <w:szCs w:val="24"/>
        </w:rPr>
        <w:t>мовою</w:t>
      </w:r>
      <w:r w:rsidRPr="006940DA">
        <w:rPr>
          <w:rFonts w:eastAsia="Batang"/>
          <w:sz w:val="24"/>
          <w:szCs w:val="24"/>
        </w:rPr>
        <w:t xml:space="preserve"> на рівні</w:t>
      </w:r>
      <w:r w:rsidR="00EC4C41">
        <w:rPr>
          <w:rFonts w:eastAsia="Batang"/>
          <w:sz w:val="24"/>
          <w:szCs w:val="24"/>
        </w:rPr>
        <w:t xml:space="preserve"> А2 або вище</w:t>
      </w:r>
      <w:r w:rsidR="004A6336" w:rsidRPr="006940DA">
        <w:rPr>
          <w:rFonts w:eastAsia="Batang"/>
          <w:sz w:val="24"/>
          <w:szCs w:val="24"/>
        </w:rPr>
        <w:t>).</w:t>
      </w:r>
      <w:r w:rsidR="005251A5" w:rsidRPr="006940DA">
        <w:rPr>
          <w:rFonts w:eastAsia="Batang"/>
          <w:sz w:val="24"/>
          <w:szCs w:val="24"/>
        </w:rPr>
        <w:t xml:space="preserve"> </w:t>
      </w:r>
    </w:p>
    <w:p w14:paraId="7EF8752D" w14:textId="1CB44253" w:rsidR="00B010B6" w:rsidRPr="00B010B6" w:rsidRDefault="006940DA" w:rsidP="004A6336">
      <w:pPr>
        <w:spacing w:after="120" w:line="240" w:lineRule="auto"/>
        <w:jc w:val="both"/>
        <w:rPr>
          <w:rFonts w:eastAsia="Batang"/>
          <w:sz w:val="24"/>
          <w:szCs w:val="24"/>
        </w:rPr>
      </w:pPr>
      <w:r w:rsidRPr="006940DA">
        <w:rPr>
          <w:rFonts w:eastAsia="Batang"/>
          <w:sz w:val="24"/>
          <w:szCs w:val="24"/>
        </w:rPr>
        <w:t>Д</w:t>
      </w:r>
      <w:r w:rsidR="004A6336" w:rsidRPr="006940DA">
        <w:rPr>
          <w:rFonts w:eastAsia="Batang"/>
          <w:sz w:val="24"/>
          <w:szCs w:val="24"/>
        </w:rPr>
        <w:t>исциплін</w:t>
      </w:r>
      <w:r w:rsidR="005251A5" w:rsidRPr="006940DA">
        <w:rPr>
          <w:rFonts w:eastAsia="Batang"/>
          <w:sz w:val="24"/>
          <w:szCs w:val="24"/>
        </w:rPr>
        <w:t xml:space="preserve"> які базуються на </w:t>
      </w:r>
      <w:r w:rsidR="004A6336" w:rsidRPr="006940DA">
        <w:rPr>
          <w:rFonts w:eastAsia="Batang"/>
          <w:sz w:val="24"/>
          <w:szCs w:val="24"/>
        </w:rPr>
        <w:t>результат</w:t>
      </w:r>
      <w:r w:rsidR="005251A5" w:rsidRPr="006940DA">
        <w:rPr>
          <w:rFonts w:eastAsia="Batang"/>
          <w:sz w:val="24"/>
          <w:szCs w:val="24"/>
        </w:rPr>
        <w:t>ах</w:t>
      </w:r>
      <w:r w:rsidR="004A6336" w:rsidRPr="006940DA">
        <w:rPr>
          <w:rFonts w:eastAsia="Batang"/>
          <w:sz w:val="24"/>
          <w:szCs w:val="24"/>
        </w:rPr>
        <w:t xml:space="preserve"> навчання</w:t>
      </w:r>
      <w:r w:rsidR="005251A5" w:rsidRPr="006940DA">
        <w:rPr>
          <w:rFonts w:eastAsia="Batang"/>
          <w:sz w:val="24"/>
          <w:szCs w:val="24"/>
        </w:rPr>
        <w:t xml:space="preserve"> з </w:t>
      </w:r>
      <w:r w:rsidR="004A615C">
        <w:rPr>
          <w:rFonts w:eastAsia="Batang"/>
          <w:sz w:val="24"/>
          <w:szCs w:val="24"/>
        </w:rPr>
        <w:t>цього</w:t>
      </w:r>
      <w:r w:rsidR="004A6336" w:rsidRPr="006940DA">
        <w:rPr>
          <w:rFonts w:eastAsia="Batang"/>
          <w:sz w:val="24"/>
          <w:szCs w:val="24"/>
        </w:rPr>
        <w:t xml:space="preserve"> </w:t>
      </w:r>
      <w:r w:rsidR="004A615C">
        <w:rPr>
          <w:rFonts w:eastAsia="Batang"/>
          <w:sz w:val="24"/>
          <w:szCs w:val="24"/>
        </w:rPr>
        <w:t>курсу</w:t>
      </w:r>
      <w:r w:rsidRPr="006940DA">
        <w:rPr>
          <w:rFonts w:eastAsia="Batang"/>
          <w:sz w:val="24"/>
          <w:szCs w:val="24"/>
        </w:rPr>
        <w:t>, не передбачено</w:t>
      </w:r>
      <w:r w:rsidR="004A6336" w:rsidRPr="006940DA">
        <w:rPr>
          <w:rFonts w:eastAsia="Batang"/>
          <w:sz w:val="24"/>
          <w:szCs w:val="24"/>
        </w:rPr>
        <w:t>.</w:t>
      </w:r>
    </w:p>
    <w:p w14:paraId="40840C92" w14:textId="77777777" w:rsidR="00AA6B23" w:rsidRPr="004472C0" w:rsidRDefault="00AA6B23" w:rsidP="00AA6B23">
      <w:pPr>
        <w:pStyle w:val="1"/>
        <w:spacing w:line="240" w:lineRule="auto"/>
      </w:pPr>
      <w:r w:rsidRPr="004472C0">
        <w:t xml:space="preserve">Зміст </w:t>
      </w:r>
      <w:r>
        <w:t xml:space="preserve">навчальної </w:t>
      </w:r>
      <w:r w:rsidRPr="004472C0">
        <w:t>дисципліни</w:t>
      </w:r>
      <w:r>
        <w:t xml:space="preserve"> </w:t>
      </w:r>
    </w:p>
    <w:p w14:paraId="58222581" w14:textId="39B80944" w:rsidR="00884A10" w:rsidRDefault="0093137E" w:rsidP="003972D5">
      <w:pPr>
        <w:rPr>
          <w:sz w:val="24"/>
          <w:szCs w:val="24"/>
        </w:rPr>
      </w:pPr>
      <w:r w:rsidRPr="00435873">
        <w:rPr>
          <w:sz w:val="24"/>
          <w:szCs w:val="24"/>
        </w:rPr>
        <w:t>Тема 1</w:t>
      </w:r>
      <w:r w:rsidRPr="003972D5">
        <w:rPr>
          <w:sz w:val="24"/>
          <w:szCs w:val="24"/>
        </w:rPr>
        <w:t xml:space="preserve">. </w:t>
      </w:r>
      <w:r w:rsidR="00CF3B51">
        <w:rPr>
          <w:sz w:val="24"/>
          <w:szCs w:val="24"/>
        </w:rPr>
        <w:t>Підстави для розгляду комерційних спорів арбітражем</w:t>
      </w:r>
      <w:r w:rsidR="00884A10" w:rsidRPr="00884A10">
        <w:rPr>
          <w:sz w:val="24"/>
          <w:szCs w:val="24"/>
        </w:rPr>
        <w:t>. Арбітражна угода</w:t>
      </w:r>
      <w:r w:rsidR="00884A10">
        <w:rPr>
          <w:sz w:val="24"/>
          <w:szCs w:val="24"/>
        </w:rPr>
        <w:t xml:space="preserve">. </w:t>
      </w:r>
    </w:p>
    <w:p w14:paraId="27D0B039" w14:textId="74A4FC59" w:rsidR="0093137E" w:rsidRPr="003972D5" w:rsidRDefault="00884A10" w:rsidP="003972D5">
      <w:pPr>
        <w:rPr>
          <w:sz w:val="24"/>
          <w:szCs w:val="24"/>
        </w:rPr>
      </w:pPr>
      <w:r w:rsidRPr="00435873">
        <w:rPr>
          <w:sz w:val="24"/>
          <w:szCs w:val="24"/>
        </w:rPr>
        <w:t>Тема 2</w:t>
      </w:r>
      <w:r>
        <w:rPr>
          <w:sz w:val="24"/>
          <w:szCs w:val="24"/>
        </w:rPr>
        <w:t xml:space="preserve">. </w:t>
      </w:r>
      <w:r w:rsidR="00571FDF">
        <w:rPr>
          <w:sz w:val="24"/>
          <w:szCs w:val="24"/>
        </w:rPr>
        <w:t>Порядок та підстави</w:t>
      </w:r>
      <w:r w:rsidRPr="00884A10">
        <w:rPr>
          <w:sz w:val="24"/>
          <w:szCs w:val="24"/>
        </w:rPr>
        <w:t xml:space="preserve"> передачі спору на розгляд </w:t>
      </w:r>
      <w:r w:rsidR="00CF3B51">
        <w:rPr>
          <w:sz w:val="24"/>
          <w:szCs w:val="24"/>
        </w:rPr>
        <w:t>міжнародного комерційного арбітражу</w:t>
      </w:r>
      <w:r w:rsidRPr="00884A10">
        <w:rPr>
          <w:sz w:val="24"/>
          <w:szCs w:val="24"/>
        </w:rPr>
        <w:t xml:space="preserve">. Право, що підлягає застосуванню. </w:t>
      </w:r>
    </w:p>
    <w:p w14:paraId="35FB3C17" w14:textId="425A66F8" w:rsidR="0093137E" w:rsidRPr="003972D5" w:rsidRDefault="00884A10" w:rsidP="003972D5">
      <w:pPr>
        <w:rPr>
          <w:sz w:val="24"/>
          <w:szCs w:val="24"/>
        </w:rPr>
      </w:pPr>
      <w:r w:rsidRPr="00435873">
        <w:rPr>
          <w:sz w:val="24"/>
          <w:szCs w:val="24"/>
        </w:rPr>
        <w:t>Тема 3</w:t>
      </w:r>
      <w:r w:rsidR="0093137E" w:rsidRPr="003972D5">
        <w:rPr>
          <w:sz w:val="24"/>
          <w:szCs w:val="24"/>
        </w:rPr>
        <w:t xml:space="preserve">. </w:t>
      </w:r>
      <w:r w:rsidR="00571FDF">
        <w:rPr>
          <w:sz w:val="24"/>
          <w:szCs w:val="24"/>
        </w:rPr>
        <w:t>Порядок</w:t>
      </w:r>
      <w:r w:rsidRPr="00884A10">
        <w:rPr>
          <w:sz w:val="24"/>
          <w:szCs w:val="24"/>
        </w:rPr>
        <w:t xml:space="preserve"> розгляду комерційних спорів </w:t>
      </w:r>
      <w:r w:rsidR="00CF3B51">
        <w:rPr>
          <w:sz w:val="24"/>
          <w:szCs w:val="24"/>
        </w:rPr>
        <w:t>міжнародним комерційним арбітражем</w:t>
      </w:r>
      <w:r w:rsidR="00571FDF">
        <w:rPr>
          <w:sz w:val="24"/>
          <w:szCs w:val="24"/>
        </w:rPr>
        <w:t xml:space="preserve">. </w:t>
      </w:r>
      <w:r w:rsidR="00571FDF" w:rsidRPr="00884A10">
        <w:rPr>
          <w:sz w:val="24"/>
          <w:szCs w:val="24"/>
        </w:rPr>
        <w:t>Формування складу арбітражу.</w:t>
      </w:r>
    </w:p>
    <w:p w14:paraId="45B9A7B7" w14:textId="5A4C4187" w:rsidR="0093137E" w:rsidRPr="003972D5" w:rsidRDefault="0093137E" w:rsidP="003972D5">
      <w:pPr>
        <w:rPr>
          <w:sz w:val="24"/>
          <w:szCs w:val="24"/>
        </w:rPr>
      </w:pPr>
      <w:r w:rsidRPr="003972D5">
        <w:rPr>
          <w:sz w:val="24"/>
          <w:szCs w:val="24"/>
        </w:rPr>
        <w:t xml:space="preserve">Тема </w:t>
      </w:r>
      <w:r w:rsidR="00884A10">
        <w:rPr>
          <w:sz w:val="24"/>
          <w:szCs w:val="24"/>
        </w:rPr>
        <w:t>4</w:t>
      </w:r>
      <w:r w:rsidRPr="003972D5">
        <w:rPr>
          <w:sz w:val="24"/>
          <w:szCs w:val="24"/>
        </w:rPr>
        <w:t xml:space="preserve">. </w:t>
      </w:r>
      <w:r w:rsidR="00884A10" w:rsidRPr="00884A10">
        <w:rPr>
          <w:sz w:val="24"/>
          <w:szCs w:val="24"/>
        </w:rPr>
        <w:t xml:space="preserve">Рішення </w:t>
      </w:r>
      <w:r w:rsidR="00CF3B51">
        <w:rPr>
          <w:sz w:val="24"/>
          <w:szCs w:val="24"/>
        </w:rPr>
        <w:t>міжнародного комерційного арбітражу</w:t>
      </w:r>
      <w:r w:rsidR="00884A10" w:rsidRPr="00884A10">
        <w:rPr>
          <w:sz w:val="24"/>
          <w:szCs w:val="24"/>
        </w:rPr>
        <w:t xml:space="preserve"> та їх виконання</w:t>
      </w:r>
    </w:p>
    <w:p w14:paraId="227F3F0F" w14:textId="77777777" w:rsidR="00534968" w:rsidRDefault="00534968" w:rsidP="002A09FB">
      <w:pPr>
        <w:spacing w:line="240" w:lineRule="auto"/>
        <w:rPr>
          <w:sz w:val="24"/>
          <w:szCs w:val="24"/>
        </w:rPr>
      </w:pPr>
    </w:p>
    <w:p w14:paraId="2E7E11EA" w14:textId="66824217" w:rsidR="005034B7" w:rsidRDefault="00534968" w:rsidP="002A09F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рамках заочної форми навчання аудиторна робота зі студентами включає п</w:t>
      </w:r>
      <w:r w:rsidR="00C7091B">
        <w:rPr>
          <w:sz w:val="24"/>
          <w:szCs w:val="24"/>
        </w:rPr>
        <w:t>о одній лекції з кожної теми (8</w:t>
      </w:r>
      <w:r>
        <w:rPr>
          <w:sz w:val="24"/>
          <w:szCs w:val="24"/>
        </w:rPr>
        <w:t xml:space="preserve"> годин) з рекомендованими матеріалами для подальшого самостійного опрацювання, а також одне практичне заняття (2 години). На самостійну роботу студента відведено 104 години (в т.ч. виконання домашньої контрольної роботи).</w:t>
      </w:r>
    </w:p>
    <w:p w14:paraId="00E05A2C" w14:textId="77777777" w:rsidR="008B16FE" w:rsidRDefault="008B16FE" w:rsidP="008B16FE">
      <w:pPr>
        <w:pStyle w:val="1"/>
      </w:pPr>
      <w:r w:rsidRPr="008B16FE">
        <w:t>Навчальні матеріали та ресурси</w:t>
      </w:r>
    </w:p>
    <w:p w14:paraId="39F0015B" w14:textId="4EC1CA2A" w:rsidR="002A09FB" w:rsidRPr="000B7254" w:rsidRDefault="002A09FB" w:rsidP="002A09FB">
      <w:pPr>
        <w:rPr>
          <w:b/>
          <w:sz w:val="24"/>
          <w:szCs w:val="24"/>
        </w:rPr>
      </w:pPr>
      <w:r w:rsidRPr="000B7254">
        <w:rPr>
          <w:b/>
          <w:sz w:val="24"/>
          <w:szCs w:val="24"/>
        </w:rPr>
        <w:t>Базові джерела:</w:t>
      </w:r>
    </w:p>
    <w:p w14:paraId="7B715628" w14:textId="77777777" w:rsidR="003F5FC0" w:rsidRPr="00A01F6F" w:rsidRDefault="003F5FC0" w:rsidP="003F5FC0">
      <w:pPr>
        <w:spacing w:line="240" w:lineRule="auto"/>
        <w:rPr>
          <w:rFonts w:eastAsia="Times New Roman"/>
          <w:sz w:val="24"/>
          <w:szCs w:val="24"/>
          <w:lang w:val="ru-RU"/>
        </w:rPr>
      </w:pPr>
      <w:r w:rsidRPr="00A01F6F">
        <w:rPr>
          <w:rFonts w:eastAsia="Times New Roman"/>
          <w:sz w:val="24"/>
          <w:szCs w:val="24"/>
        </w:rPr>
        <w:t xml:space="preserve">1. Цірат А.Г. Міжнародний комерційний арбітраж : навч. посіб. / Г.А. Цірат. </w:t>
      </w:r>
      <w:r w:rsidRPr="00A01F6F">
        <w:rPr>
          <w:rFonts w:eastAsia="Times New Roman"/>
          <w:sz w:val="24"/>
          <w:szCs w:val="24"/>
          <w:lang w:val="ru-RU"/>
        </w:rPr>
        <w:t>К.: Алерта,</w:t>
      </w:r>
    </w:p>
    <w:p w14:paraId="637BC781" w14:textId="62AACEC4" w:rsidR="003F5FC0" w:rsidRPr="00571FDF" w:rsidRDefault="0051023F" w:rsidP="003F5FC0">
      <w:pPr>
        <w:spacing w:line="240" w:lineRule="auto"/>
        <w:rPr>
          <w:rFonts w:eastAsia="Times New Roman"/>
          <w:sz w:val="24"/>
          <w:szCs w:val="24"/>
        </w:rPr>
      </w:pPr>
      <w:r w:rsidRPr="00A01F6F">
        <w:rPr>
          <w:rFonts w:eastAsia="Times New Roman"/>
          <w:sz w:val="24"/>
          <w:szCs w:val="24"/>
          <w:lang w:val="ru-RU"/>
        </w:rPr>
        <w:t xml:space="preserve">2019. 410 с., </w:t>
      </w:r>
      <w:r w:rsidR="003F5FC0" w:rsidRPr="00571FDF">
        <w:rPr>
          <w:rFonts w:eastAsia="Times New Roman"/>
          <w:sz w:val="24"/>
          <w:szCs w:val="24"/>
        </w:rPr>
        <w:t xml:space="preserve">текст посібника доступний за посиланням зі сторінки: </w:t>
      </w:r>
      <w:hyperlink r:id="rId13" w:history="1">
        <w:r w:rsidR="003F5FC0" w:rsidRPr="00571FDF">
          <w:rPr>
            <w:rStyle w:val="a5"/>
            <w:rFonts w:eastAsia="Times New Roman"/>
            <w:sz w:val="24"/>
            <w:szCs w:val="24"/>
          </w:rPr>
          <w:t>https://jvs.law/uk/novyny/publikatsiyi/navchalnij-posibnik-z-mizhnarodnogo-komertsijnogo-arbitrazhu/</w:t>
        </w:r>
      </w:hyperlink>
      <w:r w:rsidR="003F5FC0" w:rsidRPr="00571FDF">
        <w:rPr>
          <w:rFonts w:eastAsia="Times New Roman"/>
          <w:sz w:val="24"/>
          <w:szCs w:val="24"/>
        </w:rPr>
        <w:t xml:space="preserve"> </w:t>
      </w:r>
    </w:p>
    <w:p w14:paraId="688998B6" w14:textId="77777777" w:rsidR="003F5FC0" w:rsidRPr="00A01F6F" w:rsidRDefault="003F5FC0" w:rsidP="003F5FC0">
      <w:pPr>
        <w:spacing w:line="240" w:lineRule="auto"/>
        <w:rPr>
          <w:rFonts w:eastAsia="Times New Roman"/>
          <w:sz w:val="24"/>
          <w:szCs w:val="24"/>
          <w:lang w:val="ru-RU"/>
        </w:rPr>
      </w:pPr>
      <w:r w:rsidRPr="00A01F6F">
        <w:rPr>
          <w:rFonts w:eastAsia="Times New Roman"/>
          <w:sz w:val="24"/>
          <w:szCs w:val="24"/>
          <w:lang w:val="ru-RU"/>
        </w:rPr>
        <w:t>2. Міжнародний комерційний арбітраж: навч. посіб. / Юрій Білоусов [та ін.]; під</w:t>
      </w:r>
    </w:p>
    <w:p w14:paraId="01B47BC7" w14:textId="77777777" w:rsidR="003F5FC0" w:rsidRPr="00A01F6F" w:rsidRDefault="003F5FC0" w:rsidP="003F5FC0">
      <w:pPr>
        <w:spacing w:line="240" w:lineRule="auto"/>
        <w:rPr>
          <w:rFonts w:eastAsia="Times New Roman"/>
          <w:sz w:val="24"/>
          <w:szCs w:val="24"/>
          <w:lang w:val="ru-RU"/>
        </w:rPr>
      </w:pPr>
      <w:r w:rsidRPr="00A01F6F">
        <w:rPr>
          <w:rFonts w:eastAsia="Times New Roman"/>
          <w:sz w:val="24"/>
          <w:szCs w:val="24"/>
          <w:lang w:val="ru-RU"/>
        </w:rPr>
        <w:t>ред. У. Гелльманна, В. М. Коссака. — Хмельницький: Хмельницький університет управління</w:t>
      </w:r>
    </w:p>
    <w:p w14:paraId="500B169E" w14:textId="21A234FB" w:rsidR="003F5FC0" w:rsidRPr="00571FDF" w:rsidRDefault="003F5FC0" w:rsidP="003F5FC0">
      <w:pPr>
        <w:spacing w:line="240" w:lineRule="auto"/>
        <w:rPr>
          <w:rFonts w:eastAsia="Times New Roman"/>
          <w:sz w:val="24"/>
          <w:szCs w:val="24"/>
          <w:lang w:val="en-US"/>
        </w:rPr>
      </w:pPr>
      <w:r w:rsidRPr="00571FDF">
        <w:rPr>
          <w:rFonts w:eastAsia="Times New Roman"/>
          <w:sz w:val="24"/>
          <w:szCs w:val="24"/>
          <w:lang w:val="en-US"/>
        </w:rPr>
        <w:t>та права, 2015. 203 с.</w:t>
      </w:r>
    </w:p>
    <w:p w14:paraId="534B91EE" w14:textId="7B758A51" w:rsidR="00435873" w:rsidRPr="00A01F6F" w:rsidRDefault="005F6624" w:rsidP="002A09FB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>3</w:t>
      </w:r>
      <w:r w:rsidR="00571FDF" w:rsidRPr="00A01F6F">
        <w:rPr>
          <w:sz w:val="24"/>
          <w:szCs w:val="24"/>
          <w:lang w:val="ru-RU"/>
        </w:rPr>
        <w:t>. Міжнародний комерційний арбітраж в Україні / Під заг. ред. І.Г. Побірченка. - К.: ІнЮре, 2007. - 578 с.</w:t>
      </w:r>
    </w:p>
    <w:p w14:paraId="1BA727C1" w14:textId="66E7305E" w:rsidR="008D50D7" w:rsidRPr="008D50D7" w:rsidRDefault="008D50D7" w:rsidP="008D50D7">
      <w:pPr>
        <w:spacing w:after="120" w:line="240" w:lineRule="auto"/>
        <w:jc w:val="both"/>
        <w:rPr>
          <w:sz w:val="24"/>
          <w:szCs w:val="24"/>
          <w:lang w:val="en-US"/>
        </w:rPr>
      </w:pPr>
      <w:r w:rsidRPr="00A01F6F">
        <w:rPr>
          <w:sz w:val="24"/>
          <w:szCs w:val="24"/>
          <w:lang w:val="ru-RU"/>
        </w:rPr>
        <w:t xml:space="preserve">4.Міжнародне приватне право: підручник/ за ред. А.С.Довгерта і. В.І. Кисіля. - 2 видання.- </w:t>
      </w:r>
      <w:r w:rsidRPr="008D50D7">
        <w:rPr>
          <w:sz w:val="24"/>
          <w:szCs w:val="24"/>
          <w:lang w:val="en-US"/>
        </w:rPr>
        <w:t>К.: Алерта,</w:t>
      </w:r>
      <w:r>
        <w:rPr>
          <w:sz w:val="24"/>
          <w:szCs w:val="24"/>
          <w:lang w:val="en-US"/>
        </w:rPr>
        <w:t xml:space="preserve"> </w:t>
      </w:r>
      <w:r w:rsidRPr="008D50D7">
        <w:rPr>
          <w:sz w:val="24"/>
          <w:szCs w:val="24"/>
          <w:lang w:val="en-US"/>
        </w:rPr>
        <w:t>2014.</w:t>
      </w:r>
    </w:p>
    <w:p w14:paraId="6B461474" w14:textId="6A71EC03" w:rsidR="008E299F" w:rsidRPr="00A01F6F" w:rsidRDefault="008D50D7" w:rsidP="008E299F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>5.Міжнародне приватне право: науково-практичний коментар Закону України/ А.С.Довгерт, В.І.Кисіль, - К.,2008.</w:t>
      </w:r>
    </w:p>
    <w:p w14:paraId="4F247EC6" w14:textId="4176F372" w:rsidR="002A09FB" w:rsidRDefault="00571FDF" w:rsidP="002A09FB">
      <w:pPr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Нормативні документи</w:t>
      </w:r>
      <w:r w:rsidR="00822791" w:rsidRPr="000B7254">
        <w:rPr>
          <w:b/>
          <w:sz w:val="24"/>
          <w:szCs w:val="24"/>
        </w:rPr>
        <w:t>:</w:t>
      </w:r>
    </w:p>
    <w:p w14:paraId="14059FDC" w14:textId="2163E087" w:rsidR="00571FDF" w:rsidRPr="00A01F6F" w:rsidRDefault="00571FDF" w:rsidP="00571FDF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 xml:space="preserve">1. Конституція України. </w:t>
      </w:r>
    </w:p>
    <w:p w14:paraId="41131A0A" w14:textId="489CAB09" w:rsidR="00571FDF" w:rsidRPr="00A01F6F" w:rsidRDefault="00571FDF" w:rsidP="00571FDF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>2. Закон України про правонаступництво України</w:t>
      </w:r>
    </w:p>
    <w:p w14:paraId="35DC134F" w14:textId="246361D5" w:rsidR="00571FDF" w:rsidRPr="00A01F6F" w:rsidRDefault="00571FDF" w:rsidP="00571FDF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 xml:space="preserve">3. Указ Президиума Верховного Совета Украинской ССР «О ратификации Конвенции о признании и приведении в исполнение иностранных арбитражных решений». </w:t>
      </w:r>
      <w:r w:rsidRPr="00571FDF">
        <w:rPr>
          <w:sz w:val="24"/>
          <w:szCs w:val="24"/>
          <w:lang w:val="en-US"/>
        </w:rPr>
        <w:t>URL</w:t>
      </w:r>
      <w:r w:rsidRPr="00A01F6F">
        <w:rPr>
          <w:sz w:val="24"/>
          <w:szCs w:val="24"/>
          <w:lang w:val="ru-RU"/>
        </w:rPr>
        <w:t xml:space="preserve">: </w:t>
      </w:r>
      <w:hyperlink r:id="rId14" w:history="1">
        <w:r w:rsidRPr="00E24E96">
          <w:rPr>
            <w:rStyle w:val="a5"/>
            <w:sz w:val="24"/>
            <w:szCs w:val="24"/>
            <w:lang w:val="en-US"/>
          </w:rPr>
          <w:t>https</w:t>
        </w:r>
        <w:r w:rsidRPr="00A01F6F">
          <w:rPr>
            <w:rStyle w:val="a5"/>
            <w:sz w:val="24"/>
            <w:szCs w:val="24"/>
            <w:lang w:val="ru-RU"/>
          </w:rPr>
          <w:t>://</w:t>
        </w:r>
        <w:r w:rsidRPr="00E24E96">
          <w:rPr>
            <w:rStyle w:val="a5"/>
            <w:sz w:val="24"/>
            <w:szCs w:val="24"/>
            <w:lang w:val="en-US"/>
          </w:rPr>
          <w:t>icac</w:t>
        </w:r>
        <w:r w:rsidRPr="00A01F6F">
          <w:rPr>
            <w:rStyle w:val="a5"/>
            <w:sz w:val="24"/>
            <w:szCs w:val="24"/>
            <w:lang w:val="ru-RU"/>
          </w:rPr>
          <w:t>.</w:t>
        </w:r>
        <w:r w:rsidRPr="00E24E96">
          <w:rPr>
            <w:rStyle w:val="a5"/>
            <w:sz w:val="24"/>
            <w:szCs w:val="24"/>
            <w:lang w:val="en-US"/>
          </w:rPr>
          <w:t>org</w:t>
        </w:r>
        <w:r w:rsidRPr="00A01F6F">
          <w:rPr>
            <w:rStyle w:val="a5"/>
            <w:sz w:val="24"/>
            <w:szCs w:val="24"/>
            <w:lang w:val="ru-RU"/>
          </w:rPr>
          <w:t>.</w:t>
        </w:r>
        <w:r w:rsidRPr="00E24E96">
          <w:rPr>
            <w:rStyle w:val="a5"/>
            <w:sz w:val="24"/>
            <w:szCs w:val="24"/>
            <w:lang w:val="en-US"/>
          </w:rPr>
          <w:t>ua</w:t>
        </w:r>
        <w:r w:rsidRPr="00A01F6F">
          <w:rPr>
            <w:rStyle w:val="a5"/>
            <w:sz w:val="24"/>
            <w:szCs w:val="24"/>
            <w:lang w:val="ru-RU"/>
          </w:rPr>
          <w:t>/</w:t>
        </w:r>
        <w:r w:rsidRPr="00E24E96">
          <w:rPr>
            <w:rStyle w:val="a5"/>
            <w:sz w:val="24"/>
            <w:szCs w:val="24"/>
            <w:lang w:val="en-US"/>
          </w:rPr>
          <w:t>wp</w:t>
        </w:r>
        <w:r w:rsidRPr="00A01F6F">
          <w:rPr>
            <w:rStyle w:val="a5"/>
            <w:sz w:val="24"/>
            <w:szCs w:val="24"/>
            <w:lang w:val="ru-RU"/>
          </w:rPr>
          <w:t>-</w:t>
        </w:r>
        <w:r w:rsidRPr="00E24E96">
          <w:rPr>
            <w:rStyle w:val="a5"/>
            <w:sz w:val="24"/>
            <w:szCs w:val="24"/>
            <w:lang w:val="en-US"/>
          </w:rPr>
          <w:t>content</w:t>
        </w:r>
        <w:r w:rsidRPr="00A01F6F">
          <w:rPr>
            <w:rStyle w:val="a5"/>
            <w:sz w:val="24"/>
            <w:szCs w:val="24"/>
            <w:lang w:val="ru-RU"/>
          </w:rPr>
          <w:t>/</w:t>
        </w:r>
        <w:r w:rsidRPr="00E24E96">
          <w:rPr>
            <w:rStyle w:val="a5"/>
            <w:sz w:val="24"/>
            <w:szCs w:val="24"/>
            <w:lang w:val="en-US"/>
          </w:rPr>
          <w:t>uploads</w:t>
        </w:r>
        <w:r w:rsidRPr="00A01F6F">
          <w:rPr>
            <w:rStyle w:val="a5"/>
            <w:sz w:val="24"/>
            <w:szCs w:val="24"/>
            <w:lang w:val="ru-RU"/>
          </w:rPr>
          <w:t>/</w:t>
        </w:r>
        <w:r w:rsidRPr="00E24E96">
          <w:rPr>
            <w:rStyle w:val="a5"/>
            <w:sz w:val="24"/>
            <w:szCs w:val="24"/>
            <w:lang w:val="en-US"/>
          </w:rPr>
          <w:t>Decree</w:t>
        </w:r>
      </w:hyperlink>
      <w:r w:rsidRPr="00A01F6F">
        <w:rPr>
          <w:sz w:val="24"/>
          <w:szCs w:val="24"/>
          <w:lang w:val="ru-RU"/>
        </w:rPr>
        <w:t xml:space="preserve"> </w:t>
      </w:r>
    </w:p>
    <w:p w14:paraId="07DC5C3C" w14:textId="6E12FA1F" w:rsidR="00571FDF" w:rsidRPr="00A01F6F" w:rsidRDefault="00571FDF" w:rsidP="00571FDF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>4. Указ Президії Верховної Ради Української РСР «Про ратифікацію Європейської конвенції про зовнішньоторговельний арбітраж»</w:t>
      </w:r>
    </w:p>
    <w:p w14:paraId="29E13B98" w14:textId="6912604F" w:rsidR="00571FDF" w:rsidRPr="00A01F6F" w:rsidRDefault="00571FDF" w:rsidP="00571FDF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>5. Закон України про міжнародне приватне право</w:t>
      </w:r>
    </w:p>
    <w:p w14:paraId="6FA9087D" w14:textId="5AF84B29" w:rsidR="00571FDF" w:rsidRPr="00A01F6F" w:rsidRDefault="00571FDF" w:rsidP="00571FDF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>6. Закон України про міжнародний комерційний арбітраж</w:t>
      </w:r>
    </w:p>
    <w:p w14:paraId="22B47103" w14:textId="053E0559" w:rsidR="00571FDF" w:rsidRPr="00A01F6F" w:rsidRDefault="00571FDF" w:rsidP="00571FDF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>7. Господарський процесуальний кодекс України</w:t>
      </w:r>
    </w:p>
    <w:p w14:paraId="42B7A7E2" w14:textId="4F5BC955" w:rsidR="00571FDF" w:rsidRPr="00A01F6F" w:rsidRDefault="005F6624" w:rsidP="00571FDF">
      <w:pPr>
        <w:spacing w:after="120" w:line="240" w:lineRule="auto"/>
        <w:jc w:val="both"/>
        <w:rPr>
          <w:sz w:val="24"/>
          <w:szCs w:val="24"/>
          <w:lang w:val="ru-RU"/>
        </w:rPr>
      </w:pPr>
      <w:r w:rsidRPr="00A01F6F">
        <w:rPr>
          <w:sz w:val="24"/>
          <w:szCs w:val="24"/>
          <w:lang w:val="ru-RU"/>
        </w:rPr>
        <w:t>8</w:t>
      </w:r>
      <w:r w:rsidR="00571FDF" w:rsidRPr="00A01F6F">
        <w:rPr>
          <w:sz w:val="24"/>
          <w:szCs w:val="24"/>
          <w:lang w:val="ru-RU"/>
        </w:rPr>
        <w:t>. Цивільний процесуальний кодекс України</w:t>
      </w:r>
    </w:p>
    <w:p w14:paraId="12DDC2EF" w14:textId="327BB454" w:rsidR="005F6624" w:rsidRPr="00A01F6F" w:rsidRDefault="005F6624" w:rsidP="005F6624">
      <w:pPr>
        <w:spacing w:line="240" w:lineRule="auto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en-US"/>
        </w:rPr>
        <w:t>9</w:t>
      </w:r>
      <w:r w:rsidRPr="00571FDF">
        <w:rPr>
          <w:rFonts w:eastAsia="Times New Roman"/>
          <w:sz w:val="24"/>
          <w:szCs w:val="24"/>
          <w:lang w:val="en-US"/>
        </w:rPr>
        <w:t xml:space="preserve">. Огляд практики Касаційного цивільного суду у складі Верховного Суду у справах щодо надання дозволу на виконання рішень міжнародних комерційних арбітражних судів та їх оспорювання / Упоряд.: канд. юрид. наук Д. Д. Луспеник, канд. юрид. наук Ю. В. Черняк; відпов. за вип.: д-р юрид. наук М. М. Шумило. - Київ, 2019. - Вип. 2. - 33 стор. </w:t>
      </w:r>
      <w:r w:rsidRPr="00A01F6F">
        <w:rPr>
          <w:rFonts w:eastAsia="Times New Roman"/>
          <w:sz w:val="24"/>
          <w:szCs w:val="24"/>
          <w:lang w:val="ru-RU"/>
        </w:rPr>
        <w:t xml:space="preserve">Режим доступу: </w:t>
      </w:r>
      <w:hyperlink r:id="rId15" w:history="1">
        <w:r w:rsidRPr="00571FDF">
          <w:rPr>
            <w:rStyle w:val="a5"/>
            <w:rFonts w:eastAsia="Times New Roman"/>
            <w:sz w:val="24"/>
            <w:szCs w:val="24"/>
            <w:lang w:val="en-US"/>
          </w:rPr>
          <w:t>https</w:t>
        </w:r>
        <w:r w:rsidRPr="00A01F6F">
          <w:rPr>
            <w:rStyle w:val="a5"/>
            <w:rFonts w:eastAsia="Times New Roman"/>
            <w:sz w:val="24"/>
            <w:szCs w:val="24"/>
            <w:lang w:val="ru-RU"/>
          </w:rPr>
          <w:t>://</w:t>
        </w:r>
        <w:r w:rsidRPr="00571FDF">
          <w:rPr>
            <w:rStyle w:val="a5"/>
            <w:rFonts w:eastAsia="Times New Roman"/>
            <w:sz w:val="24"/>
            <w:szCs w:val="24"/>
            <w:lang w:val="en-US"/>
          </w:rPr>
          <w:t>icac</w:t>
        </w:r>
        <w:r w:rsidRPr="00A01F6F">
          <w:rPr>
            <w:rStyle w:val="a5"/>
            <w:rFonts w:eastAsia="Times New Roman"/>
            <w:sz w:val="24"/>
            <w:szCs w:val="24"/>
            <w:lang w:val="ru-RU"/>
          </w:rPr>
          <w:t>.</w:t>
        </w:r>
        <w:r w:rsidRPr="00571FDF">
          <w:rPr>
            <w:rStyle w:val="a5"/>
            <w:rFonts w:eastAsia="Times New Roman"/>
            <w:sz w:val="24"/>
            <w:szCs w:val="24"/>
            <w:lang w:val="en-US"/>
          </w:rPr>
          <w:t>org</w:t>
        </w:r>
        <w:r w:rsidRPr="00A01F6F">
          <w:rPr>
            <w:rStyle w:val="a5"/>
            <w:rFonts w:eastAsia="Times New Roman"/>
            <w:sz w:val="24"/>
            <w:szCs w:val="24"/>
            <w:lang w:val="ru-RU"/>
          </w:rPr>
          <w:t>.</w:t>
        </w:r>
        <w:r w:rsidRPr="00571FDF">
          <w:rPr>
            <w:rStyle w:val="a5"/>
            <w:rFonts w:eastAsia="Times New Roman"/>
            <w:sz w:val="24"/>
            <w:szCs w:val="24"/>
            <w:lang w:val="en-US"/>
          </w:rPr>
          <w:t>ua</w:t>
        </w:r>
        <w:r w:rsidRPr="00A01F6F">
          <w:rPr>
            <w:rStyle w:val="a5"/>
            <w:rFonts w:eastAsia="Times New Roman"/>
            <w:sz w:val="24"/>
            <w:szCs w:val="24"/>
            <w:lang w:val="ru-RU"/>
          </w:rPr>
          <w:t>/</w:t>
        </w:r>
        <w:r w:rsidRPr="00571FDF">
          <w:rPr>
            <w:rStyle w:val="a5"/>
            <w:rFonts w:eastAsia="Times New Roman"/>
            <w:sz w:val="24"/>
            <w:szCs w:val="24"/>
            <w:lang w:val="en-US"/>
          </w:rPr>
          <w:t>wp</w:t>
        </w:r>
        <w:r w:rsidRPr="00A01F6F">
          <w:rPr>
            <w:rStyle w:val="a5"/>
            <w:rFonts w:eastAsia="Times New Roman"/>
            <w:sz w:val="24"/>
            <w:szCs w:val="24"/>
            <w:lang w:val="ru-RU"/>
          </w:rPr>
          <w:t>-</w:t>
        </w:r>
        <w:r w:rsidRPr="00571FDF">
          <w:rPr>
            <w:rStyle w:val="a5"/>
            <w:rFonts w:eastAsia="Times New Roman"/>
            <w:sz w:val="24"/>
            <w:szCs w:val="24"/>
            <w:lang w:val="en-US"/>
          </w:rPr>
          <w:t>content</w:t>
        </w:r>
        <w:r w:rsidRPr="00A01F6F">
          <w:rPr>
            <w:rStyle w:val="a5"/>
            <w:rFonts w:eastAsia="Times New Roman"/>
            <w:sz w:val="24"/>
            <w:szCs w:val="24"/>
            <w:lang w:val="ru-RU"/>
          </w:rPr>
          <w:t>/</w:t>
        </w:r>
        <w:r w:rsidRPr="00571FDF">
          <w:rPr>
            <w:rStyle w:val="a5"/>
            <w:rFonts w:eastAsia="Times New Roman"/>
            <w:sz w:val="24"/>
            <w:szCs w:val="24"/>
            <w:lang w:val="en-US"/>
          </w:rPr>
          <w:t>uploads</w:t>
        </w:r>
        <w:r w:rsidRPr="00A01F6F">
          <w:rPr>
            <w:rStyle w:val="a5"/>
            <w:rFonts w:eastAsia="Times New Roman"/>
            <w:sz w:val="24"/>
            <w:szCs w:val="24"/>
            <w:lang w:val="ru-RU"/>
          </w:rPr>
          <w:t>/</w:t>
        </w:r>
        <w:r w:rsidRPr="00571FDF">
          <w:rPr>
            <w:rStyle w:val="a5"/>
            <w:rFonts w:eastAsia="Times New Roman"/>
            <w:sz w:val="24"/>
            <w:szCs w:val="24"/>
            <w:lang w:val="en-US"/>
          </w:rPr>
          <w:t>Oglyad</w:t>
        </w:r>
        <w:r w:rsidRPr="00A01F6F">
          <w:rPr>
            <w:rStyle w:val="a5"/>
            <w:rFonts w:eastAsia="Times New Roman"/>
            <w:sz w:val="24"/>
            <w:szCs w:val="24"/>
            <w:lang w:val="ru-RU"/>
          </w:rPr>
          <w:t>_</w:t>
        </w:r>
        <w:r w:rsidRPr="00571FDF">
          <w:rPr>
            <w:rStyle w:val="a5"/>
            <w:rFonts w:eastAsia="Times New Roman"/>
            <w:sz w:val="24"/>
            <w:szCs w:val="24"/>
            <w:lang w:val="en-US"/>
          </w:rPr>
          <w:t>ICAC</w:t>
        </w:r>
        <w:r w:rsidRPr="00A01F6F">
          <w:rPr>
            <w:rStyle w:val="a5"/>
            <w:rFonts w:eastAsia="Times New Roman"/>
            <w:sz w:val="24"/>
            <w:szCs w:val="24"/>
            <w:lang w:val="ru-RU"/>
          </w:rPr>
          <w:t>.</w:t>
        </w:r>
        <w:r w:rsidRPr="00571FDF">
          <w:rPr>
            <w:rStyle w:val="a5"/>
            <w:rFonts w:eastAsia="Times New Roman"/>
            <w:sz w:val="24"/>
            <w:szCs w:val="24"/>
            <w:lang w:val="en-US"/>
          </w:rPr>
          <w:t>pdf</w:t>
        </w:r>
      </w:hyperlink>
      <w:r w:rsidRPr="00A01F6F">
        <w:rPr>
          <w:rFonts w:eastAsia="Times New Roman"/>
          <w:sz w:val="24"/>
          <w:szCs w:val="24"/>
          <w:lang w:val="ru-RU"/>
        </w:rPr>
        <w:t xml:space="preserve"> </w:t>
      </w:r>
    </w:p>
    <w:p w14:paraId="41C43A57" w14:textId="6BB9F233" w:rsidR="00571FDF" w:rsidRPr="00571FDF" w:rsidRDefault="005F6624" w:rsidP="00571FDF">
      <w:pPr>
        <w:spacing w:after="120" w:line="240" w:lineRule="auto"/>
        <w:jc w:val="both"/>
        <w:rPr>
          <w:sz w:val="24"/>
          <w:szCs w:val="24"/>
          <w:lang w:val="en-US"/>
        </w:rPr>
      </w:pPr>
      <w:r w:rsidRPr="00A01F6F">
        <w:rPr>
          <w:sz w:val="24"/>
          <w:szCs w:val="24"/>
          <w:lang w:val="ru-RU"/>
        </w:rPr>
        <w:t>10</w:t>
      </w:r>
      <w:r w:rsidR="00571FDF" w:rsidRPr="00A01F6F">
        <w:rPr>
          <w:sz w:val="24"/>
          <w:szCs w:val="24"/>
          <w:lang w:val="ru-RU"/>
        </w:rPr>
        <w:t>. Постанова Пленуму В</w:t>
      </w:r>
      <w:r w:rsidRPr="00A01F6F">
        <w:rPr>
          <w:sz w:val="24"/>
          <w:szCs w:val="24"/>
          <w:lang w:val="ru-RU"/>
        </w:rPr>
        <w:t xml:space="preserve">ерховного суду України № 12 від </w:t>
      </w:r>
      <w:r w:rsidR="00571FDF" w:rsidRPr="00A01F6F">
        <w:rPr>
          <w:sz w:val="24"/>
          <w:szCs w:val="24"/>
          <w:lang w:val="ru-RU"/>
        </w:rPr>
        <w:t>24.12.99 «Про практику розгляду судами клопотань про</w:t>
      </w:r>
      <w:r w:rsidRPr="00A01F6F">
        <w:rPr>
          <w:sz w:val="24"/>
          <w:szCs w:val="24"/>
          <w:lang w:val="ru-RU"/>
        </w:rPr>
        <w:t xml:space="preserve"> </w:t>
      </w:r>
      <w:r w:rsidR="00571FDF" w:rsidRPr="00A01F6F">
        <w:rPr>
          <w:sz w:val="24"/>
          <w:szCs w:val="24"/>
          <w:lang w:val="ru-RU"/>
        </w:rPr>
        <w:t xml:space="preserve">визнання та виконання </w:t>
      </w:r>
      <w:r w:rsidRPr="00A01F6F">
        <w:rPr>
          <w:sz w:val="24"/>
          <w:szCs w:val="24"/>
          <w:lang w:val="ru-RU"/>
        </w:rPr>
        <w:t>рішень іноземних судів та арбіт</w:t>
      </w:r>
      <w:r w:rsidR="00571FDF" w:rsidRPr="00A01F6F">
        <w:rPr>
          <w:sz w:val="24"/>
          <w:szCs w:val="24"/>
          <w:lang w:val="ru-RU"/>
        </w:rPr>
        <w:t>ражів і про скасування рішень, постановлених у порядку</w:t>
      </w:r>
      <w:r w:rsidRPr="00A01F6F">
        <w:rPr>
          <w:sz w:val="24"/>
          <w:szCs w:val="24"/>
          <w:lang w:val="ru-RU"/>
        </w:rPr>
        <w:t xml:space="preserve"> </w:t>
      </w:r>
      <w:r w:rsidR="00571FDF" w:rsidRPr="00A01F6F">
        <w:rPr>
          <w:sz w:val="24"/>
          <w:szCs w:val="24"/>
          <w:lang w:val="ru-RU"/>
        </w:rPr>
        <w:t>міжнародного комерційно</w:t>
      </w:r>
      <w:r w:rsidR="008D50D7" w:rsidRPr="00A01F6F">
        <w:rPr>
          <w:sz w:val="24"/>
          <w:szCs w:val="24"/>
          <w:lang w:val="ru-RU"/>
        </w:rPr>
        <w:t>го арбітражу на території Украї</w:t>
      </w:r>
      <w:r w:rsidR="00571FDF" w:rsidRPr="00A01F6F">
        <w:rPr>
          <w:sz w:val="24"/>
          <w:szCs w:val="24"/>
          <w:lang w:val="ru-RU"/>
        </w:rPr>
        <w:t xml:space="preserve">ни». </w:t>
      </w:r>
      <w:r w:rsidR="00571FDF" w:rsidRPr="00571FDF">
        <w:rPr>
          <w:sz w:val="24"/>
          <w:szCs w:val="24"/>
          <w:lang w:val="en-US"/>
        </w:rPr>
        <w:t>Юридичний вісник України. 2000. № 9 (2–8 березня).</w:t>
      </w:r>
    </w:p>
    <w:p w14:paraId="7731F440" w14:textId="1FFEFEBD" w:rsidR="00435873" w:rsidRPr="00435873" w:rsidRDefault="00571FDF" w:rsidP="00571FDF">
      <w:pPr>
        <w:spacing w:after="120" w:line="240" w:lineRule="auto"/>
        <w:jc w:val="both"/>
        <w:rPr>
          <w:sz w:val="24"/>
          <w:szCs w:val="24"/>
          <w:lang w:val="en-US"/>
        </w:rPr>
      </w:pPr>
      <w:r w:rsidRPr="00571FDF">
        <w:rPr>
          <w:sz w:val="24"/>
          <w:szCs w:val="24"/>
          <w:lang w:val="en-US"/>
        </w:rPr>
        <w:t>С. 23–32.</w:t>
      </w:r>
    </w:p>
    <w:p w14:paraId="4D1185CE" w14:textId="77777777" w:rsidR="008B16FE" w:rsidRPr="0023533A" w:rsidRDefault="008B16FE" w:rsidP="008B16FE">
      <w:pPr>
        <w:spacing w:after="120" w:line="240" w:lineRule="auto"/>
        <w:jc w:val="both"/>
        <w:rPr>
          <w:rFonts w:asciiTheme="minorHAnsi" w:hAnsiTheme="minorHAnsi"/>
          <w:i/>
          <w:color w:val="0070C0"/>
          <w:sz w:val="24"/>
          <w:szCs w:val="24"/>
        </w:rPr>
      </w:pPr>
    </w:p>
    <w:p w14:paraId="5168C404" w14:textId="77777777" w:rsidR="00AA6B23" w:rsidRPr="00AA6B23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Навчальний контент</w:t>
      </w:r>
    </w:p>
    <w:p w14:paraId="3B34BDFF" w14:textId="77777777" w:rsidR="004A6336" w:rsidRDefault="00791855" w:rsidP="004A6336">
      <w:pPr>
        <w:pStyle w:val="1"/>
        <w:spacing w:line="240" w:lineRule="auto"/>
      </w:pPr>
      <w:r>
        <w:t>Методика</w:t>
      </w:r>
      <w:r w:rsidR="00F51B26" w:rsidRPr="00F51B26">
        <w:t xml:space="preserve"> опанування </w:t>
      </w:r>
      <w:r w:rsidR="00AA6B23">
        <w:t xml:space="preserve">навчальної </w:t>
      </w:r>
      <w:r w:rsidR="004A6336" w:rsidRPr="004472C0">
        <w:t>дисципліни</w:t>
      </w:r>
      <w:r w:rsidR="004D1575">
        <w:t xml:space="preserve"> </w:t>
      </w:r>
      <w:r w:rsidR="00087AFC">
        <w:t>(освітнього компонента)</w:t>
      </w:r>
    </w:p>
    <w:p w14:paraId="6F0D1155" w14:textId="635ED566" w:rsidR="00B73A1F" w:rsidRPr="00B73A1F" w:rsidRDefault="00B73A1F" w:rsidP="00B73A1F">
      <w:pPr>
        <w:pStyle w:val="1"/>
        <w:numPr>
          <w:ilvl w:val="0"/>
          <w:numId w:val="0"/>
        </w:numPr>
        <w:spacing w:line="240" w:lineRule="auto"/>
        <w:ind w:left="720"/>
      </w:pPr>
      <w:r>
        <w:t>5.1. Методика для заочної форми навчання</w:t>
      </w:r>
    </w:p>
    <w:p w14:paraId="03BF5D2F" w14:textId="4191F7AC" w:rsidR="005034B7" w:rsidRDefault="005034B7" w:rsidP="00503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93137E">
        <w:rPr>
          <w:b/>
          <w:sz w:val="24"/>
          <w:szCs w:val="24"/>
        </w:rPr>
        <w:t xml:space="preserve">. </w:t>
      </w:r>
      <w:r w:rsidR="001E653E">
        <w:rPr>
          <w:b/>
          <w:sz w:val="24"/>
          <w:szCs w:val="24"/>
        </w:rPr>
        <w:t xml:space="preserve">(Тема 1) </w:t>
      </w:r>
      <w:r w:rsidR="00884A10" w:rsidRPr="00884A10">
        <w:rPr>
          <w:b/>
          <w:sz w:val="24"/>
          <w:szCs w:val="24"/>
        </w:rPr>
        <w:t>Підстави для розгляду</w:t>
      </w:r>
      <w:r w:rsidR="00884A10">
        <w:rPr>
          <w:b/>
          <w:sz w:val="24"/>
          <w:szCs w:val="24"/>
        </w:rPr>
        <w:t xml:space="preserve"> </w:t>
      </w:r>
      <w:r w:rsidR="00CF3B51">
        <w:rPr>
          <w:b/>
          <w:sz w:val="24"/>
          <w:szCs w:val="24"/>
        </w:rPr>
        <w:t xml:space="preserve">комерційних </w:t>
      </w:r>
      <w:r w:rsidR="00884A10">
        <w:rPr>
          <w:b/>
          <w:sz w:val="24"/>
          <w:szCs w:val="24"/>
        </w:rPr>
        <w:t>спорів</w:t>
      </w:r>
      <w:r w:rsidR="00CF3B51">
        <w:rPr>
          <w:b/>
          <w:sz w:val="24"/>
          <w:szCs w:val="24"/>
        </w:rPr>
        <w:t xml:space="preserve"> арбітражем</w:t>
      </w:r>
      <w:r w:rsidR="00884A10">
        <w:rPr>
          <w:b/>
          <w:sz w:val="24"/>
          <w:szCs w:val="24"/>
        </w:rPr>
        <w:t>. Арбітражна угода</w:t>
      </w:r>
    </w:p>
    <w:p w14:paraId="655EB9C7" w14:textId="77777777" w:rsidR="00884A10" w:rsidRPr="00884A10" w:rsidRDefault="00884A10" w:rsidP="00884A10">
      <w:pPr>
        <w:rPr>
          <w:sz w:val="24"/>
          <w:szCs w:val="24"/>
        </w:rPr>
      </w:pPr>
      <w:r w:rsidRPr="00884A10">
        <w:rPr>
          <w:sz w:val="24"/>
          <w:szCs w:val="24"/>
        </w:rPr>
        <w:lastRenderedPageBreak/>
        <w:t>1. Міжнародний комерційний арбітраж: проблеми визначення терміну</w:t>
      </w:r>
    </w:p>
    <w:p w14:paraId="7E09E5ED" w14:textId="77777777" w:rsidR="00884A10" w:rsidRPr="00884A10" w:rsidRDefault="00884A10" w:rsidP="00884A10">
      <w:pPr>
        <w:rPr>
          <w:sz w:val="24"/>
          <w:szCs w:val="24"/>
        </w:rPr>
      </w:pPr>
      <w:r w:rsidRPr="00884A10">
        <w:rPr>
          <w:sz w:val="24"/>
          <w:szCs w:val="24"/>
        </w:rPr>
        <w:t>2. Види міжнародного комерційного арбітражу</w:t>
      </w:r>
    </w:p>
    <w:p w14:paraId="5CC69EBF" w14:textId="1B9EACC5" w:rsidR="00884A10" w:rsidRPr="00884A10" w:rsidRDefault="00884A10" w:rsidP="00884A10">
      <w:pPr>
        <w:rPr>
          <w:sz w:val="24"/>
          <w:szCs w:val="24"/>
        </w:rPr>
      </w:pPr>
      <w:r w:rsidRPr="00884A10">
        <w:rPr>
          <w:sz w:val="24"/>
          <w:szCs w:val="24"/>
        </w:rPr>
        <w:t xml:space="preserve">3. </w:t>
      </w:r>
      <w:r w:rsidR="007134D1" w:rsidRPr="00884A10">
        <w:rPr>
          <w:sz w:val="24"/>
          <w:szCs w:val="24"/>
        </w:rPr>
        <w:t xml:space="preserve">Міжнародний комерційний арбітраж </w:t>
      </w:r>
      <w:r w:rsidRPr="00884A10">
        <w:rPr>
          <w:sz w:val="24"/>
          <w:szCs w:val="24"/>
        </w:rPr>
        <w:t xml:space="preserve">як </w:t>
      </w:r>
      <w:r w:rsidR="007134D1">
        <w:rPr>
          <w:sz w:val="24"/>
          <w:szCs w:val="24"/>
        </w:rPr>
        <w:t>інструмент</w:t>
      </w:r>
      <w:r w:rsidRPr="00884A10">
        <w:rPr>
          <w:sz w:val="24"/>
          <w:szCs w:val="24"/>
        </w:rPr>
        <w:t xml:space="preserve"> вирішення комерційних спорів</w:t>
      </w:r>
    </w:p>
    <w:p w14:paraId="1FC377F3" w14:textId="6CDA7211" w:rsidR="00884A10" w:rsidRPr="00884A10" w:rsidRDefault="00884A10" w:rsidP="00884A10">
      <w:pPr>
        <w:rPr>
          <w:sz w:val="24"/>
          <w:szCs w:val="24"/>
        </w:rPr>
      </w:pPr>
      <w:r w:rsidRPr="00884A10">
        <w:rPr>
          <w:sz w:val="24"/>
          <w:szCs w:val="24"/>
        </w:rPr>
        <w:t xml:space="preserve">4. </w:t>
      </w:r>
      <w:r w:rsidR="007134D1">
        <w:rPr>
          <w:sz w:val="24"/>
          <w:szCs w:val="24"/>
        </w:rPr>
        <w:t>А</w:t>
      </w:r>
      <w:r w:rsidRPr="00884A10">
        <w:rPr>
          <w:sz w:val="24"/>
          <w:szCs w:val="24"/>
        </w:rPr>
        <w:t>рбітражн</w:t>
      </w:r>
      <w:r w:rsidR="007134D1">
        <w:rPr>
          <w:sz w:val="24"/>
          <w:szCs w:val="24"/>
        </w:rPr>
        <w:t xml:space="preserve">а угода: поняття, види, </w:t>
      </w:r>
      <w:r w:rsidRPr="00884A10">
        <w:rPr>
          <w:sz w:val="24"/>
          <w:szCs w:val="24"/>
        </w:rPr>
        <w:t>правова природа</w:t>
      </w:r>
      <w:r w:rsidR="007134D1">
        <w:rPr>
          <w:sz w:val="24"/>
          <w:szCs w:val="24"/>
        </w:rPr>
        <w:t>, форма</w:t>
      </w:r>
      <w:r w:rsidRPr="00884A10">
        <w:rPr>
          <w:sz w:val="24"/>
          <w:szCs w:val="24"/>
        </w:rPr>
        <w:t>.</w:t>
      </w:r>
    </w:p>
    <w:p w14:paraId="55269EE8" w14:textId="77777777" w:rsidR="005034B7" w:rsidRPr="0093137E" w:rsidRDefault="005034B7" w:rsidP="005034B7">
      <w:pPr>
        <w:pStyle w:val="a0"/>
        <w:spacing w:line="240" w:lineRule="auto"/>
        <w:ind w:left="1440"/>
        <w:rPr>
          <w:sz w:val="24"/>
          <w:szCs w:val="24"/>
        </w:rPr>
      </w:pPr>
    </w:p>
    <w:p w14:paraId="45AB1D99" w14:textId="46CCA5E6" w:rsidR="005034B7" w:rsidRPr="0093137E" w:rsidRDefault="005034B7" w:rsidP="00503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Pr="0093137E">
        <w:rPr>
          <w:b/>
          <w:sz w:val="24"/>
          <w:szCs w:val="24"/>
        </w:rPr>
        <w:t xml:space="preserve">. </w:t>
      </w:r>
      <w:r w:rsidR="001E653E">
        <w:rPr>
          <w:b/>
          <w:sz w:val="24"/>
          <w:szCs w:val="24"/>
        </w:rPr>
        <w:t xml:space="preserve">(Тема 2) </w:t>
      </w:r>
      <w:r w:rsidR="00571FDF" w:rsidRPr="00571FDF">
        <w:rPr>
          <w:b/>
          <w:sz w:val="24"/>
          <w:szCs w:val="24"/>
        </w:rPr>
        <w:t xml:space="preserve">Порядок та підстави передачі спору на розгляд </w:t>
      </w:r>
      <w:r w:rsidR="00CF3B51">
        <w:rPr>
          <w:b/>
          <w:sz w:val="24"/>
          <w:szCs w:val="24"/>
        </w:rPr>
        <w:t>міжнародного комерційного арбітражу</w:t>
      </w:r>
      <w:r w:rsidR="00571FDF" w:rsidRPr="00571FDF">
        <w:rPr>
          <w:b/>
          <w:sz w:val="24"/>
          <w:szCs w:val="24"/>
        </w:rPr>
        <w:t>. Право, що підлягає засто</w:t>
      </w:r>
      <w:r w:rsidR="00571FDF">
        <w:rPr>
          <w:b/>
          <w:sz w:val="24"/>
          <w:szCs w:val="24"/>
        </w:rPr>
        <w:t xml:space="preserve">суванню. </w:t>
      </w:r>
    </w:p>
    <w:p w14:paraId="5A5D19C3" w14:textId="3118DEDB" w:rsidR="00884A10" w:rsidRPr="00884A10" w:rsidRDefault="00884A10" w:rsidP="00884A10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t xml:space="preserve">1.Спори, що розглядаються </w:t>
      </w:r>
      <w:r w:rsidR="007134D1">
        <w:rPr>
          <w:sz w:val="24"/>
          <w:szCs w:val="24"/>
        </w:rPr>
        <w:t xml:space="preserve">в порядку </w:t>
      </w:r>
      <w:r w:rsidRPr="00884A10">
        <w:rPr>
          <w:sz w:val="24"/>
          <w:szCs w:val="24"/>
        </w:rPr>
        <w:t>міжнародн</w:t>
      </w:r>
      <w:r w:rsidR="007134D1">
        <w:rPr>
          <w:sz w:val="24"/>
          <w:szCs w:val="24"/>
        </w:rPr>
        <w:t>ого комерційного арбітражу</w:t>
      </w:r>
    </w:p>
    <w:p w14:paraId="0DF6AC65" w14:textId="3C33905C" w:rsidR="00884A10" w:rsidRPr="00884A10" w:rsidRDefault="00571FDF" w:rsidP="00884A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84A10" w:rsidRPr="00884A10">
        <w:rPr>
          <w:sz w:val="24"/>
          <w:szCs w:val="24"/>
        </w:rPr>
        <w:t xml:space="preserve">. </w:t>
      </w:r>
      <w:r w:rsidR="007134D1">
        <w:rPr>
          <w:sz w:val="24"/>
          <w:szCs w:val="24"/>
        </w:rPr>
        <w:t>Визначення та встановлення змісту права</w:t>
      </w:r>
      <w:r w:rsidR="00884A10" w:rsidRPr="00884A10">
        <w:rPr>
          <w:sz w:val="24"/>
          <w:szCs w:val="24"/>
        </w:rPr>
        <w:t xml:space="preserve">, що підлягає застосуванню при вирішенні </w:t>
      </w:r>
      <w:r w:rsidR="00CF3B51">
        <w:rPr>
          <w:sz w:val="24"/>
          <w:szCs w:val="24"/>
        </w:rPr>
        <w:t xml:space="preserve">комерційного </w:t>
      </w:r>
      <w:r w:rsidR="00884A10" w:rsidRPr="00884A10">
        <w:rPr>
          <w:sz w:val="24"/>
          <w:szCs w:val="24"/>
        </w:rPr>
        <w:t>спору</w:t>
      </w:r>
    </w:p>
    <w:p w14:paraId="0C1BBFE3" w14:textId="5660B533" w:rsidR="00571FDF" w:rsidRPr="00884A10" w:rsidRDefault="00571FDF" w:rsidP="00571F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84A10">
        <w:rPr>
          <w:sz w:val="24"/>
          <w:szCs w:val="24"/>
        </w:rPr>
        <w:t>. Визначення права, що застосовується до арбітражної угоди</w:t>
      </w:r>
    </w:p>
    <w:p w14:paraId="153AB72F" w14:textId="1D0A3E5A" w:rsidR="005034B7" w:rsidRDefault="00884A10" w:rsidP="00884A10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t xml:space="preserve">4. </w:t>
      </w:r>
      <w:r w:rsidR="00CF3B51">
        <w:rPr>
          <w:sz w:val="24"/>
          <w:szCs w:val="24"/>
        </w:rPr>
        <w:t>Підготовка</w:t>
      </w:r>
      <w:r w:rsidRPr="00884A10">
        <w:rPr>
          <w:sz w:val="24"/>
          <w:szCs w:val="24"/>
        </w:rPr>
        <w:t xml:space="preserve"> до провадження у справі</w:t>
      </w:r>
    </w:p>
    <w:p w14:paraId="7E1E6778" w14:textId="77777777" w:rsidR="00884A10" w:rsidRPr="0093137E" w:rsidRDefault="00884A10" w:rsidP="00884A10">
      <w:pPr>
        <w:spacing w:line="240" w:lineRule="auto"/>
        <w:rPr>
          <w:sz w:val="24"/>
          <w:szCs w:val="24"/>
        </w:rPr>
      </w:pPr>
    </w:p>
    <w:p w14:paraId="08925175" w14:textId="62170A3B" w:rsidR="005034B7" w:rsidRPr="0093137E" w:rsidRDefault="00784DEC" w:rsidP="00503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="005034B7" w:rsidRPr="0093137E">
        <w:rPr>
          <w:b/>
          <w:sz w:val="24"/>
          <w:szCs w:val="24"/>
        </w:rPr>
        <w:t xml:space="preserve"> 3. </w:t>
      </w:r>
      <w:r w:rsidR="001E653E">
        <w:rPr>
          <w:b/>
          <w:sz w:val="24"/>
          <w:szCs w:val="24"/>
        </w:rPr>
        <w:t xml:space="preserve">(Тема 3) </w:t>
      </w:r>
      <w:r w:rsidR="00571FDF" w:rsidRPr="00571FDF">
        <w:rPr>
          <w:b/>
          <w:sz w:val="24"/>
          <w:szCs w:val="24"/>
        </w:rPr>
        <w:t xml:space="preserve">Порядок розгляду комерційних спорів </w:t>
      </w:r>
      <w:r w:rsidR="00CF3B51">
        <w:rPr>
          <w:b/>
          <w:sz w:val="24"/>
          <w:szCs w:val="24"/>
        </w:rPr>
        <w:t>арбітражем</w:t>
      </w:r>
      <w:r w:rsidR="00571FDF" w:rsidRPr="00571FDF">
        <w:rPr>
          <w:b/>
          <w:sz w:val="24"/>
          <w:szCs w:val="24"/>
        </w:rPr>
        <w:t>. Формування складу.</w:t>
      </w:r>
    </w:p>
    <w:p w14:paraId="31D2BDA4" w14:textId="55A672CF" w:rsidR="00884A10" w:rsidRPr="00884A10" w:rsidRDefault="00884A10" w:rsidP="00884A10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t xml:space="preserve">1. Порушення </w:t>
      </w:r>
      <w:r w:rsidR="00CF3B51">
        <w:rPr>
          <w:sz w:val="24"/>
          <w:szCs w:val="24"/>
        </w:rPr>
        <w:t>справи в порядку міжнародного комерційного арбітражу</w:t>
      </w:r>
      <w:r w:rsidRPr="00884A10">
        <w:rPr>
          <w:sz w:val="24"/>
          <w:szCs w:val="24"/>
        </w:rPr>
        <w:t>. Вимоги до позовної заяви</w:t>
      </w:r>
    </w:p>
    <w:p w14:paraId="7CC2113E" w14:textId="28F0755E" w:rsidR="00884A10" w:rsidRPr="00884A10" w:rsidRDefault="00884A10" w:rsidP="00884A10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t>2. Формування складу арбітражу</w:t>
      </w:r>
    </w:p>
    <w:p w14:paraId="6665D20C" w14:textId="330BE28A" w:rsidR="005034B7" w:rsidRDefault="00884A10" w:rsidP="00CF3B51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t>3. Порядок розгляду справи</w:t>
      </w:r>
      <w:r w:rsidR="00CF3B51">
        <w:rPr>
          <w:sz w:val="24"/>
          <w:szCs w:val="24"/>
        </w:rPr>
        <w:t>, в</w:t>
      </w:r>
      <w:r w:rsidRPr="00884A10">
        <w:rPr>
          <w:sz w:val="24"/>
          <w:szCs w:val="24"/>
        </w:rPr>
        <w:t xml:space="preserve">инесення </w:t>
      </w:r>
      <w:r w:rsidR="00CF3B51">
        <w:rPr>
          <w:sz w:val="24"/>
          <w:szCs w:val="24"/>
        </w:rPr>
        <w:t>остаточного рішення та п</w:t>
      </w:r>
      <w:r w:rsidRPr="00884A10">
        <w:rPr>
          <w:sz w:val="24"/>
          <w:szCs w:val="24"/>
        </w:rPr>
        <w:t>рипинення розгляду справи</w:t>
      </w:r>
    </w:p>
    <w:p w14:paraId="419A067C" w14:textId="77777777" w:rsidR="00884A10" w:rsidRPr="0093137E" w:rsidRDefault="00884A10" w:rsidP="00884A10">
      <w:pPr>
        <w:spacing w:line="240" w:lineRule="auto"/>
        <w:rPr>
          <w:sz w:val="24"/>
          <w:szCs w:val="24"/>
        </w:rPr>
      </w:pPr>
    </w:p>
    <w:p w14:paraId="6B380F84" w14:textId="0378600C" w:rsidR="005034B7" w:rsidRPr="0093137E" w:rsidRDefault="005034B7" w:rsidP="005034B7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Лекція</w:t>
      </w:r>
      <w:r w:rsidRPr="0093137E">
        <w:rPr>
          <w:b/>
          <w:sz w:val="24"/>
          <w:szCs w:val="24"/>
        </w:rPr>
        <w:t xml:space="preserve"> 4. </w:t>
      </w:r>
      <w:r w:rsidR="00B0400B">
        <w:rPr>
          <w:b/>
          <w:sz w:val="24"/>
          <w:szCs w:val="24"/>
        </w:rPr>
        <w:t xml:space="preserve">(Тема 4) </w:t>
      </w:r>
      <w:r w:rsidR="00884A10" w:rsidRPr="00884A10">
        <w:rPr>
          <w:b/>
          <w:sz w:val="24"/>
          <w:szCs w:val="24"/>
        </w:rPr>
        <w:t xml:space="preserve">Рішення </w:t>
      </w:r>
      <w:r w:rsidR="00CF3B51">
        <w:rPr>
          <w:b/>
          <w:sz w:val="24"/>
          <w:szCs w:val="24"/>
        </w:rPr>
        <w:t>міжнародного комерційного арбітражу</w:t>
      </w:r>
      <w:r w:rsidR="00884A10" w:rsidRPr="00884A10">
        <w:rPr>
          <w:b/>
          <w:sz w:val="24"/>
          <w:szCs w:val="24"/>
        </w:rPr>
        <w:t xml:space="preserve"> та їх виконання</w:t>
      </w:r>
    </w:p>
    <w:p w14:paraId="2D251ABD" w14:textId="7C0FE902" w:rsidR="00884A10" w:rsidRPr="00884A10" w:rsidRDefault="00884A10" w:rsidP="00884A10">
      <w:pPr>
        <w:rPr>
          <w:sz w:val="24"/>
          <w:szCs w:val="24"/>
        </w:rPr>
      </w:pPr>
      <w:r w:rsidRPr="00884A10">
        <w:rPr>
          <w:sz w:val="24"/>
          <w:szCs w:val="24"/>
        </w:rPr>
        <w:t xml:space="preserve">1. Поняття </w:t>
      </w:r>
      <w:r w:rsidR="00CF3B51" w:rsidRPr="00884A10">
        <w:rPr>
          <w:sz w:val="24"/>
          <w:szCs w:val="24"/>
        </w:rPr>
        <w:t xml:space="preserve">рішення </w:t>
      </w:r>
      <w:r w:rsidR="007134D1">
        <w:rPr>
          <w:sz w:val="24"/>
          <w:szCs w:val="24"/>
        </w:rPr>
        <w:t xml:space="preserve">арбітражу </w:t>
      </w:r>
      <w:r w:rsidRPr="00884A10">
        <w:rPr>
          <w:sz w:val="24"/>
          <w:szCs w:val="24"/>
        </w:rPr>
        <w:t>та вимоги до</w:t>
      </w:r>
      <w:r w:rsidR="00CF3B51">
        <w:rPr>
          <w:sz w:val="24"/>
          <w:szCs w:val="24"/>
        </w:rPr>
        <w:t xml:space="preserve"> нього</w:t>
      </w:r>
      <w:r w:rsidRPr="00884A10">
        <w:rPr>
          <w:sz w:val="24"/>
          <w:szCs w:val="24"/>
        </w:rPr>
        <w:t xml:space="preserve"> </w:t>
      </w:r>
    </w:p>
    <w:p w14:paraId="4EC8AA83" w14:textId="4900C3F3" w:rsidR="00884A10" w:rsidRPr="00884A10" w:rsidRDefault="00CF3B51" w:rsidP="00884A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884A10" w:rsidRPr="00884A10">
        <w:rPr>
          <w:sz w:val="24"/>
          <w:szCs w:val="24"/>
        </w:rPr>
        <w:t>. Порядок визнання та приведення до виконання арбітражних рішень. Система екзекватури</w:t>
      </w:r>
    </w:p>
    <w:p w14:paraId="15A857CD" w14:textId="20D31754" w:rsidR="00884A10" w:rsidRDefault="00CF3B51" w:rsidP="00884A1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84A10" w:rsidRPr="00884A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84A10" w:rsidRPr="00884A10">
        <w:rPr>
          <w:sz w:val="24"/>
          <w:szCs w:val="24"/>
        </w:rPr>
        <w:t>Особливості оскарження рішення</w:t>
      </w:r>
      <w:r w:rsidR="007134D1">
        <w:rPr>
          <w:sz w:val="24"/>
          <w:szCs w:val="24"/>
        </w:rPr>
        <w:t xml:space="preserve"> арбітражу</w:t>
      </w:r>
    </w:p>
    <w:p w14:paraId="7843916F" w14:textId="77777777" w:rsidR="003972D5" w:rsidRDefault="003972D5" w:rsidP="003972D5">
      <w:pPr>
        <w:spacing w:line="240" w:lineRule="auto"/>
        <w:rPr>
          <w:sz w:val="24"/>
          <w:szCs w:val="24"/>
        </w:rPr>
      </w:pPr>
    </w:p>
    <w:p w14:paraId="42139243" w14:textId="77777777" w:rsidR="002124B4" w:rsidRPr="002124B4" w:rsidRDefault="003972D5" w:rsidP="003972D5">
      <w:pPr>
        <w:spacing w:line="240" w:lineRule="auto"/>
        <w:rPr>
          <w:b/>
          <w:sz w:val="24"/>
          <w:szCs w:val="24"/>
        </w:rPr>
      </w:pPr>
      <w:r w:rsidRPr="002124B4">
        <w:rPr>
          <w:b/>
          <w:sz w:val="24"/>
          <w:szCs w:val="24"/>
        </w:rPr>
        <w:t xml:space="preserve">Практичне заняття 1. </w:t>
      </w:r>
    </w:p>
    <w:p w14:paraId="09DCB477" w14:textId="0D3039EE" w:rsidR="003972D5" w:rsidRDefault="002124B4" w:rsidP="003972D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3A5843">
        <w:rPr>
          <w:sz w:val="24"/>
          <w:szCs w:val="24"/>
        </w:rPr>
        <w:t>першого</w:t>
      </w:r>
      <w:r>
        <w:rPr>
          <w:sz w:val="24"/>
          <w:szCs w:val="24"/>
        </w:rPr>
        <w:t xml:space="preserve"> практичного заняття, передбачаного для заочної форми навчання, планується </w:t>
      </w:r>
      <w:r w:rsidR="003A5843">
        <w:rPr>
          <w:sz w:val="24"/>
          <w:szCs w:val="24"/>
        </w:rPr>
        <w:t xml:space="preserve">фокус на </w:t>
      </w:r>
      <w:r w:rsidR="009F3177">
        <w:rPr>
          <w:sz w:val="24"/>
          <w:szCs w:val="24"/>
        </w:rPr>
        <w:t>теми</w:t>
      </w:r>
      <w:r w:rsidR="003A5843">
        <w:rPr>
          <w:sz w:val="24"/>
          <w:szCs w:val="24"/>
        </w:rPr>
        <w:t xml:space="preserve"> 1-</w:t>
      </w:r>
      <w:r w:rsidR="00884A10">
        <w:rPr>
          <w:sz w:val="24"/>
          <w:szCs w:val="24"/>
        </w:rPr>
        <w:t>2</w:t>
      </w:r>
      <w:r w:rsidR="003A5843">
        <w:rPr>
          <w:sz w:val="24"/>
          <w:szCs w:val="24"/>
        </w:rPr>
        <w:t xml:space="preserve"> та </w:t>
      </w:r>
      <w:r>
        <w:rPr>
          <w:sz w:val="24"/>
          <w:szCs w:val="24"/>
        </w:rPr>
        <w:t xml:space="preserve">опрацювання основних помилок, допущених студентами в рамках виконання домашньої контрольної роботи, а також виконання тренувальних тестів, спрямованих на підготовку до </w:t>
      </w:r>
      <w:r w:rsidR="00884A10">
        <w:rPr>
          <w:sz w:val="24"/>
          <w:szCs w:val="24"/>
        </w:rPr>
        <w:t>заліку</w:t>
      </w:r>
      <w:r>
        <w:rPr>
          <w:sz w:val="24"/>
          <w:szCs w:val="24"/>
        </w:rPr>
        <w:t>.</w:t>
      </w:r>
    </w:p>
    <w:p w14:paraId="171D56BF" w14:textId="77777777" w:rsidR="003A5843" w:rsidRDefault="003A5843" w:rsidP="003972D5">
      <w:pPr>
        <w:spacing w:line="240" w:lineRule="auto"/>
        <w:rPr>
          <w:sz w:val="24"/>
          <w:szCs w:val="24"/>
        </w:rPr>
      </w:pPr>
    </w:p>
    <w:p w14:paraId="5B958E8A" w14:textId="7AF7E4D4" w:rsidR="003A5843" w:rsidRDefault="009F3177" w:rsidP="003972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Практичне заняття 2</w:t>
      </w:r>
      <w:r w:rsidR="003A5843" w:rsidRPr="002124B4">
        <w:rPr>
          <w:b/>
          <w:sz w:val="24"/>
          <w:szCs w:val="24"/>
        </w:rPr>
        <w:t>.</w:t>
      </w:r>
    </w:p>
    <w:p w14:paraId="5FD6A733" w14:textId="703E6F17" w:rsidR="003A5843" w:rsidRDefault="003A5843" w:rsidP="003A584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рамках другого практичного заняття, передбачаного для заочної форми навчання, планується фокус на </w:t>
      </w:r>
      <w:r w:rsidR="009F3177">
        <w:rPr>
          <w:sz w:val="24"/>
          <w:szCs w:val="24"/>
        </w:rPr>
        <w:t>теми</w:t>
      </w:r>
      <w:r>
        <w:rPr>
          <w:sz w:val="24"/>
          <w:szCs w:val="24"/>
        </w:rPr>
        <w:t xml:space="preserve"> </w:t>
      </w:r>
      <w:r w:rsidR="00884A10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884A10">
        <w:rPr>
          <w:sz w:val="24"/>
          <w:szCs w:val="24"/>
        </w:rPr>
        <w:t>4</w:t>
      </w:r>
      <w:r>
        <w:rPr>
          <w:sz w:val="24"/>
          <w:szCs w:val="24"/>
        </w:rPr>
        <w:t xml:space="preserve"> та опрацювання основних помилок, допущених студентами в рамках виконання домашньої контрольної роботи, а також виконання тренувальних тестів, спрямованих на підгот</w:t>
      </w:r>
      <w:r w:rsidR="00B73A1F">
        <w:rPr>
          <w:sz w:val="24"/>
          <w:szCs w:val="24"/>
        </w:rPr>
        <w:t xml:space="preserve">овку до </w:t>
      </w:r>
      <w:r w:rsidR="00884A10">
        <w:rPr>
          <w:sz w:val="24"/>
          <w:szCs w:val="24"/>
        </w:rPr>
        <w:t>заліку</w:t>
      </w:r>
      <w:r>
        <w:rPr>
          <w:sz w:val="24"/>
          <w:szCs w:val="24"/>
        </w:rPr>
        <w:t>.</w:t>
      </w:r>
    </w:p>
    <w:p w14:paraId="3592A0C9" w14:textId="77777777" w:rsidR="003A5843" w:rsidRDefault="003A5843" w:rsidP="003972D5">
      <w:pPr>
        <w:spacing w:line="240" w:lineRule="auto"/>
        <w:rPr>
          <w:sz w:val="24"/>
          <w:szCs w:val="24"/>
        </w:rPr>
      </w:pPr>
    </w:p>
    <w:p w14:paraId="77C8CBA2" w14:textId="260E3F2B" w:rsidR="00B73A1F" w:rsidRPr="00B73A1F" w:rsidRDefault="00B73A1F" w:rsidP="00B73A1F">
      <w:pPr>
        <w:pStyle w:val="1"/>
        <w:numPr>
          <w:ilvl w:val="0"/>
          <w:numId w:val="0"/>
        </w:numPr>
        <w:spacing w:line="240" w:lineRule="auto"/>
        <w:ind w:left="720"/>
      </w:pPr>
      <w:r>
        <w:t>5.2. Методика для стаціонарної форми навчання</w:t>
      </w:r>
    </w:p>
    <w:p w14:paraId="7508798A" w14:textId="0BFE1983" w:rsidR="007134D1" w:rsidRDefault="007134D1" w:rsidP="00713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Лекції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1-3</w:t>
      </w:r>
      <w:r w:rsidRPr="0093137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(Тема 1) </w:t>
      </w:r>
      <w:r w:rsidRPr="00884A10">
        <w:rPr>
          <w:b/>
          <w:sz w:val="24"/>
          <w:szCs w:val="24"/>
        </w:rPr>
        <w:t>Підстави для розгляду</w:t>
      </w:r>
      <w:r>
        <w:rPr>
          <w:b/>
          <w:sz w:val="24"/>
          <w:szCs w:val="24"/>
        </w:rPr>
        <w:t xml:space="preserve"> комерційних спорів арбітражем. Арбітражна угода</w:t>
      </w:r>
    </w:p>
    <w:p w14:paraId="612BAC53" w14:textId="77777777" w:rsidR="007134D1" w:rsidRPr="00884A10" w:rsidRDefault="007134D1" w:rsidP="007134D1">
      <w:pPr>
        <w:rPr>
          <w:sz w:val="24"/>
          <w:szCs w:val="24"/>
        </w:rPr>
      </w:pPr>
      <w:r w:rsidRPr="00884A10">
        <w:rPr>
          <w:sz w:val="24"/>
          <w:szCs w:val="24"/>
        </w:rPr>
        <w:t>1. Міжнародний комерційний арбітраж: проблеми визначення терміну</w:t>
      </w:r>
    </w:p>
    <w:p w14:paraId="637EDC78" w14:textId="77777777" w:rsidR="007134D1" w:rsidRPr="00884A10" w:rsidRDefault="007134D1" w:rsidP="007134D1">
      <w:pPr>
        <w:rPr>
          <w:sz w:val="24"/>
          <w:szCs w:val="24"/>
        </w:rPr>
      </w:pPr>
      <w:r w:rsidRPr="00884A10">
        <w:rPr>
          <w:sz w:val="24"/>
          <w:szCs w:val="24"/>
        </w:rPr>
        <w:t>2. Види міжнародного комерційного арбітражу</w:t>
      </w:r>
    </w:p>
    <w:p w14:paraId="14DCCC27" w14:textId="77777777" w:rsidR="007134D1" w:rsidRPr="00884A10" w:rsidRDefault="007134D1" w:rsidP="007134D1">
      <w:pPr>
        <w:rPr>
          <w:sz w:val="24"/>
          <w:szCs w:val="24"/>
        </w:rPr>
      </w:pPr>
      <w:r w:rsidRPr="00884A10">
        <w:rPr>
          <w:sz w:val="24"/>
          <w:szCs w:val="24"/>
        </w:rPr>
        <w:t xml:space="preserve">3. Міжнародний комерційний арбітраж як </w:t>
      </w:r>
      <w:r>
        <w:rPr>
          <w:sz w:val="24"/>
          <w:szCs w:val="24"/>
        </w:rPr>
        <w:t>інструмент</w:t>
      </w:r>
      <w:r w:rsidRPr="00884A10">
        <w:rPr>
          <w:sz w:val="24"/>
          <w:szCs w:val="24"/>
        </w:rPr>
        <w:t xml:space="preserve"> вирішення комерційних спорів</w:t>
      </w:r>
    </w:p>
    <w:p w14:paraId="75909E80" w14:textId="77777777" w:rsidR="007134D1" w:rsidRPr="00884A10" w:rsidRDefault="007134D1" w:rsidP="007134D1">
      <w:pPr>
        <w:rPr>
          <w:sz w:val="24"/>
          <w:szCs w:val="24"/>
        </w:rPr>
      </w:pPr>
      <w:r w:rsidRPr="00884A10">
        <w:rPr>
          <w:sz w:val="24"/>
          <w:szCs w:val="24"/>
        </w:rPr>
        <w:t xml:space="preserve">4. </w:t>
      </w:r>
      <w:r>
        <w:rPr>
          <w:sz w:val="24"/>
          <w:szCs w:val="24"/>
        </w:rPr>
        <w:t>А</w:t>
      </w:r>
      <w:r w:rsidRPr="00884A10">
        <w:rPr>
          <w:sz w:val="24"/>
          <w:szCs w:val="24"/>
        </w:rPr>
        <w:t>рбітражн</w:t>
      </w:r>
      <w:r>
        <w:rPr>
          <w:sz w:val="24"/>
          <w:szCs w:val="24"/>
        </w:rPr>
        <w:t xml:space="preserve">а угода: поняття, види, </w:t>
      </w:r>
      <w:r w:rsidRPr="00884A10">
        <w:rPr>
          <w:sz w:val="24"/>
          <w:szCs w:val="24"/>
        </w:rPr>
        <w:t>правова природа</w:t>
      </w:r>
      <w:r>
        <w:rPr>
          <w:sz w:val="24"/>
          <w:szCs w:val="24"/>
        </w:rPr>
        <w:t>, форма</w:t>
      </w:r>
      <w:r w:rsidRPr="00884A10">
        <w:rPr>
          <w:sz w:val="24"/>
          <w:szCs w:val="24"/>
        </w:rPr>
        <w:t>.</w:t>
      </w:r>
    </w:p>
    <w:p w14:paraId="481D8664" w14:textId="77777777" w:rsidR="007134D1" w:rsidRPr="0093137E" w:rsidRDefault="007134D1" w:rsidP="007134D1">
      <w:pPr>
        <w:pStyle w:val="a0"/>
        <w:spacing w:line="240" w:lineRule="auto"/>
        <w:ind w:left="1440"/>
        <w:rPr>
          <w:sz w:val="24"/>
          <w:szCs w:val="24"/>
        </w:rPr>
      </w:pPr>
    </w:p>
    <w:p w14:paraId="2FB987C4" w14:textId="711EA23A" w:rsidR="007134D1" w:rsidRPr="0093137E" w:rsidRDefault="007134D1" w:rsidP="00713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Лекції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4-6</w:t>
      </w:r>
      <w:r w:rsidRPr="0093137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(Тема 2) </w:t>
      </w:r>
      <w:r w:rsidRPr="00571FDF">
        <w:rPr>
          <w:b/>
          <w:sz w:val="24"/>
          <w:szCs w:val="24"/>
        </w:rPr>
        <w:t xml:space="preserve">Порядок та підстави передачі спору на розгляд </w:t>
      </w:r>
      <w:r>
        <w:rPr>
          <w:b/>
          <w:sz w:val="24"/>
          <w:szCs w:val="24"/>
        </w:rPr>
        <w:t>міжнародного комерційного арбітражу</w:t>
      </w:r>
      <w:r w:rsidRPr="00571FDF">
        <w:rPr>
          <w:b/>
          <w:sz w:val="24"/>
          <w:szCs w:val="24"/>
        </w:rPr>
        <w:t>. Право, що підлягає засто</w:t>
      </w:r>
      <w:r>
        <w:rPr>
          <w:b/>
          <w:sz w:val="24"/>
          <w:szCs w:val="24"/>
        </w:rPr>
        <w:t xml:space="preserve">суванню. </w:t>
      </w:r>
    </w:p>
    <w:p w14:paraId="7B9A3115" w14:textId="77777777" w:rsidR="007134D1" w:rsidRPr="00884A10" w:rsidRDefault="007134D1" w:rsidP="007134D1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t xml:space="preserve">1.Спори, що розглядаються </w:t>
      </w:r>
      <w:r>
        <w:rPr>
          <w:sz w:val="24"/>
          <w:szCs w:val="24"/>
        </w:rPr>
        <w:t xml:space="preserve">в порядку </w:t>
      </w:r>
      <w:r w:rsidRPr="00884A10">
        <w:rPr>
          <w:sz w:val="24"/>
          <w:szCs w:val="24"/>
        </w:rPr>
        <w:t>міжнародн</w:t>
      </w:r>
      <w:r>
        <w:rPr>
          <w:sz w:val="24"/>
          <w:szCs w:val="24"/>
        </w:rPr>
        <w:t>ого комерційного арбітражу</w:t>
      </w:r>
    </w:p>
    <w:p w14:paraId="6559EC63" w14:textId="77777777" w:rsidR="007134D1" w:rsidRPr="00884A10" w:rsidRDefault="007134D1" w:rsidP="00713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884A10">
        <w:rPr>
          <w:sz w:val="24"/>
          <w:szCs w:val="24"/>
        </w:rPr>
        <w:t xml:space="preserve">. </w:t>
      </w:r>
      <w:r>
        <w:rPr>
          <w:sz w:val="24"/>
          <w:szCs w:val="24"/>
        </w:rPr>
        <w:t>Визначення та встановлення змісту права</w:t>
      </w:r>
      <w:r w:rsidRPr="00884A10">
        <w:rPr>
          <w:sz w:val="24"/>
          <w:szCs w:val="24"/>
        </w:rPr>
        <w:t xml:space="preserve">, що підлягає застосуванню при вирішенні </w:t>
      </w:r>
      <w:r>
        <w:rPr>
          <w:sz w:val="24"/>
          <w:szCs w:val="24"/>
        </w:rPr>
        <w:t xml:space="preserve">комерційного </w:t>
      </w:r>
      <w:r w:rsidRPr="00884A10">
        <w:rPr>
          <w:sz w:val="24"/>
          <w:szCs w:val="24"/>
        </w:rPr>
        <w:t>спору</w:t>
      </w:r>
    </w:p>
    <w:p w14:paraId="45CE723F" w14:textId="77777777" w:rsidR="007134D1" w:rsidRPr="00884A10" w:rsidRDefault="007134D1" w:rsidP="007134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884A10">
        <w:rPr>
          <w:sz w:val="24"/>
          <w:szCs w:val="24"/>
        </w:rPr>
        <w:t>. Визначення права, що застосовується до арбітражної угоди</w:t>
      </w:r>
    </w:p>
    <w:p w14:paraId="1C01C463" w14:textId="77777777" w:rsidR="007134D1" w:rsidRDefault="007134D1" w:rsidP="007134D1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t xml:space="preserve">4. </w:t>
      </w:r>
      <w:r>
        <w:rPr>
          <w:sz w:val="24"/>
          <w:szCs w:val="24"/>
        </w:rPr>
        <w:t>Підготовка</w:t>
      </w:r>
      <w:r w:rsidRPr="00884A10">
        <w:rPr>
          <w:sz w:val="24"/>
          <w:szCs w:val="24"/>
        </w:rPr>
        <w:t xml:space="preserve"> до провадження у справі</w:t>
      </w:r>
    </w:p>
    <w:p w14:paraId="0AD7DA37" w14:textId="77777777" w:rsidR="007134D1" w:rsidRPr="0093137E" w:rsidRDefault="007134D1" w:rsidP="007134D1">
      <w:pPr>
        <w:spacing w:line="240" w:lineRule="auto"/>
        <w:rPr>
          <w:sz w:val="24"/>
          <w:szCs w:val="24"/>
        </w:rPr>
      </w:pPr>
    </w:p>
    <w:p w14:paraId="15DB3810" w14:textId="5CE7B33E" w:rsidR="007134D1" w:rsidRPr="0093137E" w:rsidRDefault="007134D1" w:rsidP="00713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Лекції 7-9</w:t>
      </w:r>
      <w:r w:rsidRPr="0093137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(Тема 3) </w:t>
      </w:r>
      <w:r w:rsidRPr="00571FDF">
        <w:rPr>
          <w:b/>
          <w:sz w:val="24"/>
          <w:szCs w:val="24"/>
        </w:rPr>
        <w:t xml:space="preserve">Порядок розгляду комерційних спорів </w:t>
      </w:r>
      <w:r>
        <w:rPr>
          <w:b/>
          <w:sz w:val="24"/>
          <w:szCs w:val="24"/>
        </w:rPr>
        <w:t>арбітражем</w:t>
      </w:r>
      <w:r w:rsidRPr="00571FDF">
        <w:rPr>
          <w:b/>
          <w:sz w:val="24"/>
          <w:szCs w:val="24"/>
        </w:rPr>
        <w:t>. Формування складу.</w:t>
      </w:r>
    </w:p>
    <w:p w14:paraId="16028D9D" w14:textId="77777777" w:rsidR="007134D1" w:rsidRPr="00884A10" w:rsidRDefault="007134D1" w:rsidP="007134D1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t xml:space="preserve">1. Порушення </w:t>
      </w:r>
      <w:r>
        <w:rPr>
          <w:sz w:val="24"/>
          <w:szCs w:val="24"/>
        </w:rPr>
        <w:t>справи в порядку міжнародного комерційного арбітражу</w:t>
      </w:r>
      <w:r w:rsidRPr="00884A10">
        <w:rPr>
          <w:sz w:val="24"/>
          <w:szCs w:val="24"/>
        </w:rPr>
        <w:t>. Вимоги до позовної заяви</w:t>
      </w:r>
    </w:p>
    <w:p w14:paraId="7AFF84AB" w14:textId="77777777" w:rsidR="007134D1" w:rsidRPr="00884A10" w:rsidRDefault="007134D1" w:rsidP="007134D1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lastRenderedPageBreak/>
        <w:t>2. Формування складу арбітражу</w:t>
      </w:r>
    </w:p>
    <w:p w14:paraId="37917CA6" w14:textId="77777777" w:rsidR="007134D1" w:rsidRDefault="007134D1" w:rsidP="007134D1">
      <w:pPr>
        <w:spacing w:line="240" w:lineRule="auto"/>
        <w:rPr>
          <w:sz w:val="24"/>
          <w:szCs w:val="24"/>
        </w:rPr>
      </w:pPr>
      <w:r w:rsidRPr="00884A10">
        <w:rPr>
          <w:sz w:val="24"/>
          <w:szCs w:val="24"/>
        </w:rPr>
        <w:t>3. Порядок розгляду справи</w:t>
      </w:r>
      <w:r>
        <w:rPr>
          <w:sz w:val="24"/>
          <w:szCs w:val="24"/>
        </w:rPr>
        <w:t>, в</w:t>
      </w:r>
      <w:r w:rsidRPr="00884A10">
        <w:rPr>
          <w:sz w:val="24"/>
          <w:szCs w:val="24"/>
        </w:rPr>
        <w:t xml:space="preserve">инесення </w:t>
      </w:r>
      <w:r>
        <w:rPr>
          <w:sz w:val="24"/>
          <w:szCs w:val="24"/>
        </w:rPr>
        <w:t>остаточного рішення та п</w:t>
      </w:r>
      <w:r w:rsidRPr="00884A10">
        <w:rPr>
          <w:sz w:val="24"/>
          <w:szCs w:val="24"/>
        </w:rPr>
        <w:t>рипинення розгляду справи</w:t>
      </w:r>
    </w:p>
    <w:p w14:paraId="6367AEC4" w14:textId="77777777" w:rsidR="007134D1" w:rsidRPr="0093137E" w:rsidRDefault="007134D1" w:rsidP="007134D1">
      <w:pPr>
        <w:spacing w:line="240" w:lineRule="auto"/>
        <w:rPr>
          <w:sz w:val="24"/>
          <w:szCs w:val="24"/>
        </w:rPr>
      </w:pPr>
    </w:p>
    <w:p w14:paraId="1BA87377" w14:textId="40A17931" w:rsidR="007134D1" w:rsidRPr="0093137E" w:rsidRDefault="007134D1" w:rsidP="00713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Лекції</w:t>
      </w:r>
      <w:r w:rsidRPr="009313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10-12</w:t>
      </w:r>
      <w:r w:rsidRPr="0093137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(Тема 4) </w:t>
      </w:r>
      <w:r w:rsidRPr="00884A10">
        <w:rPr>
          <w:b/>
          <w:sz w:val="24"/>
          <w:szCs w:val="24"/>
        </w:rPr>
        <w:t xml:space="preserve">Рішення </w:t>
      </w:r>
      <w:r>
        <w:rPr>
          <w:b/>
          <w:sz w:val="24"/>
          <w:szCs w:val="24"/>
        </w:rPr>
        <w:t>міжнародного комерційного арбітражу</w:t>
      </w:r>
      <w:r w:rsidRPr="00884A10">
        <w:rPr>
          <w:b/>
          <w:sz w:val="24"/>
          <w:szCs w:val="24"/>
        </w:rPr>
        <w:t xml:space="preserve"> та їх виконання</w:t>
      </w:r>
    </w:p>
    <w:p w14:paraId="2862630A" w14:textId="77777777" w:rsidR="007134D1" w:rsidRPr="00884A10" w:rsidRDefault="007134D1" w:rsidP="007134D1">
      <w:pPr>
        <w:rPr>
          <w:sz w:val="24"/>
          <w:szCs w:val="24"/>
        </w:rPr>
      </w:pPr>
      <w:r w:rsidRPr="00884A10">
        <w:rPr>
          <w:sz w:val="24"/>
          <w:szCs w:val="24"/>
        </w:rPr>
        <w:t xml:space="preserve">1. Поняття рішення </w:t>
      </w:r>
      <w:r>
        <w:rPr>
          <w:sz w:val="24"/>
          <w:szCs w:val="24"/>
        </w:rPr>
        <w:t xml:space="preserve">арбітражу </w:t>
      </w:r>
      <w:r w:rsidRPr="00884A10">
        <w:rPr>
          <w:sz w:val="24"/>
          <w:szCs w:val="24"/>
        </w:rPr>
        <w:t>та вимоги до</w:t>
      </w:r>
      <w:r>
        <w:rPr>
          <w:sz w:val="24"/>
          <w:szCs w:val="24"/>
        </w:rPr>
        <w:t xml:space="preserve"> нього</w:t>
      </w:r>
      <w:r w:rsidRPr="00884A10">
        <w:rPr>
          <w:sz w:val="24"/>
          <w:szCs w:val="24"/>
        </w:rPr>
        <w:t xml:space="preserve"> </w:t>
      </w:r>
    </w:p>
    <w:p w14:paraId="617E430F" w14:textId="77777777" w:rsidR="007134D1" w:rsidRPr="00884A10" w:rsidRDefault="007134D1" w:rsidP="007134D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84A10">
        <w:rPr>
          <w:sz w:val="24"/>
          <w:szCs w:val="24"/>
        </w:rPr>
        <w:t>. Порядок визнання та приведення до виконання арбітражних рішень. Система екзекватури</w:t>
      </w:r>
    </w:p>
    <w:p w14:paraId="43DF7AC7" w14:textId="77777777" w:rsidR="007134D1" w:rsidRDefault="007134D1" w:rsidP="007134D1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84A1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84A10">
        <w:rPr>
          <w:sz w:val="24"/>
          <w:szCs w:val="24"/>
        </w:rPr>
        <w:t>Особливості оскарження рішення</w:t>
      </w:r>
      <w:r>
        <w:rPr>
          <w:sz w:val="24"/>
          <w:szCs w:val="24"/>
        </w:rPr>
        <w:t xml:space="preserve"> арбітражу</w:t>
      </w:r>
    </w:p>
    <w:p w14:paraId="36DC2034" w14:textId="77777777" w:rsidR="00171784" w:rsidRPr="00171784" w:rsidRDefault="00171784" w:rsidP="00171784">
      <w:pPr>
        <w:spacing w:line="240" w:lineRule="auto"/>
        <w:ind w:left="360"/>
        <w:rPr>
          <w:sz w:val="24"/>
          <w:szCs w:val="24"/>
        </w:rPr>
      </w:pPr>
    </w:p>
    <w:p w14:paraId="35CC4D46" w14:textId="0B0AD8A2" w:rsidR="00171784" w:rsidRPr="00171784" w:rsidRDefault="00171784" w:rsidP="0017178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Практичні заняття</w:t>
      </w:r>
      <w:r w:rsidRPr="00171784">
        <w:rPr>
          <w:b/>
          <w:sz w:val="24"/>
          <w:szCs w:val="24"/>
        </w:rPr>
        <w:t xml:space="preserve">. </w:t>
      </w:r>
    </w:p>
    <w:p w14:paraId="1403FB35" w14:textId="5B9AFBA3" w:rsidR="00B73A1F" w:rsidRDefault="00171784" w:rsidP="003972D5">
      <w:pPr>
        <w:spacing w:line="240" w:lineRule="auto"/>
        <w:rPr>
          <w:sz w:val="24"/>
          <w:szCs w:val="24"/>
        </w:rPr>
      </w:pPr>
      <w:r w:rsidRPr="00171784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підготовки</w:t>
      </w:r>
      <w:r w:rsidR="004236F6">
        <w:rPr>
          <w:sz w:val="24"/>
          <w:szCs w:val="24"/>
        </w:rPr>
        <w:t xml:space="preserve"> до практичних занять, передбачt</w:t>
      </w:r>
      <w:r>
        <w:rPr>
          <w:sz w:val="24"/>
          <w:szCs w:val="24"/>
        </w:rPr>
        <w:t>них</w:t>
      </w:r>
      <w:r w:rsidRPr="00171784">
        <w:rPr>
          <w:sz w:val="24"/>
          <w:szCs w:val="24"/>
        </w:rPr>
        <w:t xml:space="preserve"> для </w:t>
      </w:r>
      <w:r>
        <w:rPr>
          <w:sz w:val="24"/>
          <w:szCs w:val="24"/>
        </w:rPr>
        <w:t>стаціонарної</w:t>
      </w:r>
      <w:r w:rsidRPr="00171784">
        <w:rPr>
          <w:sz w:val="24"/>
          <w:szCs w:val="24"/>
        </w:rPr>
        <w:t xml:space="preserve"> форми навчання, фокус планується </w:t>
      </w:r>
      <w:r>
        <w:rPr>
          <w:sz w:val="24"/>
          <w:szCs w:val="24"/>
        </w:rPr>
        <w:t xml:space="preserve">на </w:t>
      </w:r>
      <w:r w:rsidR="00884A10">
        <w:rPr>
          <w:sz w:val="24"/>
          <w:szCs w:val="24"/>
        </w:rPr>
        <w:t>залучення студентів до роботи з доступними рішеннями комерційних арбітражів</w:t>
      </w:r>
      <w:r>
        <w:rPr>
          <w:sz w:val="24"/>
          <w:szCs w:val="24"/>
        </w:rPr>
        <w:t xml:space="preserve"> практикою </w:t>
      </w:r>
      <w:r w:rsidR="00884A10">
        <w:rPr>
          <w:sz w:val="24"/>
          <w:szCs w:val="24"/>
        </w:rPr>
        <w:t xml:space="preserve">Верховного Суду щодо </w:t>
      </w:r>
      <w:r w:rsidR="00435873">
        <w:rPr>
          <w:sz w:val="24"/>
          <w:szCs w:val="24"/>
        </w:rPr>
        <w:t xml:space="preserve">їх </w:t>
      </w:r>
      <w:r w:rsidR="00884A10">
        <w:rPr>
          <w:sz w:val="24"/>
          <w:szCs w:val="24"/>
        </w:rPr>
        <w:t>визнання та приведення до виконання</w:t>
      </w:r>
      <w:r>
        <w:rPr>
          <w:sz w:val="24"/>
          <w:szCs w:val="24"/>
        </w:rPr>
        <w:t xml:space="preserve"> </w:t>
      </w:r>
      <w:r w:rsidR="00435873">
        <w:rPr>
          <w:sz w:val="24"/>
          <w:szCs w:val="24"/>
        </w:rPr>
        <w:t xml:space="preserve">на території України та інших питань </w:t>
      </w:r>
      <w:r>
        <w:rPr>
          <w:sz w:val="24"/>
          <w:szCs w:val="24"/>
        </w:rPr>
        <w:t>в розрізі тематики відповідних лекцій</w:t>
      </w:r>
      <w:r w:rsidRPr="00171784">
        <w:rPr>
          <w:sz w:val="24"/>
          <w:szCs w:val="24"/>
        </w:rPr>
        <w:t>, а також виконання тренувальних тестів.</w:t>
      </w:r>
    </w:p>
    <w:p w14:paraId="062FBD91" w14:textId="77777777" w:rsidR="00C53BF7" w:rsidRPr="002A09FB" w:rsidRDefault="00C53BF7" w:rsidP="003972D5">
      <w:pPr>
        <w:spacing w:line="240" w:lineRule="auto"/>
        <w:rPr>
          <w:sz w:val="24"/>
          <w:szCs w:val="24"/>
        </w:rPr>
      </w:pPr>
    </w:p>
    <w:p w14:paraId="7EFA9AA1" w14:textId="16E4232E" w:rsidR="004A6336" w:rsidRPr="004472C0" w:rsidRDefault="004A6336" w:rsidP="004A6336">
      <w:pPr>
        <w:pStyle w:val="1"/>
        <w:spacing w:line="240" w:lineRule="auto"/>
      </w:pPr>
      <w:r w:rsidRPr="004472C0">
        <w:t>Самостійна робота студента</w:t>
      </w:r>
    </w:p>
    <w:p w14:paraId="0A82B5D4" w14:textId="1379B8C0" w:rsidR="005034B7" w:rsidRDefault="005034B7" w:rsidP="004A633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курсу </w:t>
      </w:r>
      <w:r w:rsidR="003972D5">
        <w:rPr>
          <w:sz w:val="24"/>
          <w:szCs w:val="24"/>
        </w:rPr>
        <w:t xml:space="preserve">для заочної форми навчання </w:t>
      </w:r>
      <w:r>
        <w:rPr>
          <w:sz w:val="24"/>
          <w:szCs w:val="24"/>
        </w:rPr>
        <w:t>передбачено виконання домашньої контрольної роботи, яка подається викладачеві за 2 тижні до початку наступної сесії.</w:t>
      </w:r>
      <w:r w:rsidR="002124B4">
        <w:rPr>
          <w:sz w:val="24"/>
          <w:szCs w:val="24"/>
        </w:rPr>
        <w:t xml:space="preserve"> Виконання домашньої контрольної роботи слугує основним механізмом перевірки знань та навичок, отриманих студентом в ході самостійної роботи.</w:t>
      </w:r>
    </w:p>
    <w:p w14:paraId="58A28365" w14:textId="16954391" w:rsidR="00567F56" w:rsidRPr="00F91D9A" w:rsidRDefault="00171784" w:rsidP="004A6336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Основним видом самостійної роботи студента в рамках курсу для стаціонарної форми навчання виступає підготовка до практичних занять.</w:t>
      </w:r>
    </w:p>
    <w:p w14:paraId="14DEF8D0" w14:textId="77777777" w:rsidR="00F95D78" w:rsidRPr="00F95D78" w:rsidRDefault="00EB4F56" w:rsidP="00F95D78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Політика та контроль</w:t>
      </w:r>
    </w:p>
    <w:p w14:paraId="48FBFA09" w14:textId="77777777" w:rsidR="004A6336" w:rsidRDefault="00F51B26" w:rsidP="004A6336">
      <w:pPr>
        <w:pStyle w:val="1"/>
        <w:spacing w:line="240" w:lineRule="auto"/>
      </w:pPr>
      <w:r>
        <w:t>П</w:t>
      </w:r>
      <w:r w:rsidR="004A6336" w:rsidRPr="004472C0">
        <w:t>олітика навчальної дисципліни</w:t>
      </w:r>
      <w:r w:rsidR="00087AFC">
        <w:t xml:space="preserve"> (освітнього компонента)</w:t>
      </w:r>
    </w:p>
    <w:p w14:paraId="3BBA5B18" w14:textId="77777777" w:rsidR="006C7313" w:rsidRDefault="006C7313" w:rsidP="00A01F6F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Формат проведення семестрового контролю: залік (у вигляді тесту)</w:t>
      </w:r>
    </w:p>
    <w:p w14:paraId="774586F3" w14:textId="6219C9BB" w:rsidR="006C7313" w:rsidRPr="001E653E" w:rsidRDefault="006C7313" w:rsidP="00A01F6F">
      <w:pPr>
        <w:jc w:val="both"/>
        <w:rPr>
          <w:sz w:val="24"/>
          <w:szCs w:val="24"/>
        </w:rPr>
      </w:pPr>
      <w:r w:rsidRPr="001E653E">
        <w:rPr>
          <w:sz w:val="24"/>
          <w:szCs w:val="24"/>
        </w:rPr>
        <w:t xml:space="preserve">Загальний рейтинг студента, набраний впродовж семестру, може становити до 100 балів включно. До складових загального рейтингу входить, зокрема: поточна робота студента на практичних заняттях: 1 або 2 </w:t>
      </w:r>
      <w:r>
        <w:rPr>
          <w:sz w:val="24"/>
          <w:szCs w:val="24"/>
        </w:rPr>
        <w:t>бали за заняття (та не більше 18</w:t>
      </w:r>
      <w:r w:rsidRPr="001E653E">
        <w:rPr>
          <w:sz w:val="24"/>
          <w:szCs w:val="24"/>
        </w:rPr>
        <w:t xml:space="preserve"> балів за семестр), самостійна робота студента, ініціатива підготовки есе з проблемних питань з представленням роботи: до 10 балів за заняття (та не більше 30 балів за семестр), командна робота в групах: до 10 балів за заняття на команду, а також контрольна робота (тематична/модульна): до 10 балів за роботу (та не більше 30 балів за семестр).</w:t>
      </w:r>
    </w:p>
    <w:p w14:paraId="4157134F" w14:textId="77777777" w:rsidR="006C7313" w:rsidRPr="001E653E" w:rsidRDefault="006C7313" w:rsidP="00A01F6F">
      <w:pPr>
        <w:jc w:val="both"/>
        <w:rPr>
          <w:sz w:val="24"/>
          <w:szCs w:val="24"/>
        </w:rPr>
      </w:pPr>
      <w:r w:rsidRPr="001E653E">
        <w:rPr>
          <w:sz w:val="24"/>
          <w:szCs w:val="24"/>
        </w:rPr>
        <w:t xml:space="preserve">Студент, який впродовж семестру не набирає 40 балів, </w:t>
      </w:r>
      <w:r>
        <w:rPr>
          <w:sz w:val="24"/>
          <w:szCs w:val="24"/>
        </w:rPr>
        <w:t>до здачі заліку не допускається</w:t>
      </w:r>
      <w:r w:rsidRPr="001E653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C0399C">
        <w:rPr>
          <w:sz w:val="24"/>
          <w:szCs w:val="24"/>
        </w:rPr>
        <w:t>А якщо набирає 60 і більше балів, залік може бути виставлено в автоматичному режимі (за результатами кількості балів, набраних в рамках семестру).</w:t>
      </w:r>
    </w:p>
    <w:p w14:paraId="78B492CA" w14:textId="77777777" w:rsidR="004A6336" w:rsidRPr="004472C0" w:rsidRDefault="004A6336" w:rsidP="004A6336">
      <w:pPr>
        <w:pStyle w:val="1"/>
        <w:spacing w:line="240" w:lineRule="auto"/>
      </w:pPr>
      <w:r w:rsidRPr="004472C0">
        <w:t xml:space="preserve">Види контролю та </w:t>
      </w:r>
      <w:r w:rsidR="00B40317">
        <w:t xml:space="preserve">рейтингова система </w:t>
      </w:r>
      <w:r w:rsidRPr="004472C0">
        <w:t>оцін</w:t>
      </w:r>
      <w:r w:rsidR="00B40317">
        <w:t xml:space="preserve">ювання </w:t>
      </w:r>
      <w:r w:rsidRPr="004472C0">
        <w:t>результатів навчання</w:t>
      </w:r>
      <w:r w:rsidR="00B40317">
        <w:t xml:space="preserve"> (РСО)</w:t>
      </w:r>
    </w:p>
    <w:p w14:paraId="68DB088C" w14:textId="0A6585E9" w:rsidR="004A6336" w:rsidRPr="003972D5" w:rsidRDefault="004A6336" w:rsidP="00A01F6F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>Поточний контроль: опитування за темою заняття</w:t>
      </w:r>
    </w:p>
    <w:p w14:paraId="35E3DF64" w14:textId="6A1224F0" w:rsidR="004A6336" w:rsidRPr="003972D5" w:rsidRDefault="00B40317" w:rsidP="00A01F6F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>Календарний контроль</w:t>
      </w:r>
      <w:r w:rsidR="004A6336" w:rsidRPr="003972D5">
        <w:rPr>
          <w:rFonts w:asciiTheme="minorHAnsi" w:hAnsiTheme="minorHAnsi"/>
          <w:i/>
          <w:sz w:val="24"/>
          <w:szCs w:val="24"/>
        </w:rPr>
        <w:t>:</w:t>
      </w:r>
      <w:r w:rsidRPr="003972D5">
        <w:rPr>
          <w:rFonts w:asciiTheme="minorHAnsi" w:hAnsiTheme="minorHAnsi"/>
          <w:i/>
          <w:sz w:val="24"/>
          <w:szCs w:val="24"/>
        </w:rPr>
        <w:t xml:space="preserve"> </w:t>
      </w:r>
      <w:r w:rsidR="00567F56">
        <w:rPr>
          <w:rFonts w:asciiTheme="minorHAnsi" w:hAnsiTheme="minorHAnsi"/>
          <w:i/>
          <w:sz w:val="24"/>
          <w:szCs w:val="24"/>
        </w:rPr>
        <w:t xml:space="preserve">атестація двічі на семестр для стаціонарної форми навчання, </w:t>
      </w:r>
      <w:r w:rsidR="003972D5" w:rsidRPr="003972D5">
        <w:rPr>
          <w:rFonts w:asciiTheme="minorHAnsi" w:hAnsiTheme="minorHAnsi"/>
          <w:i/>
          <w:sz w:val="24"/>
          <w:szCs w:val="24"/>
        </w:rPr>
        <w:t>не передбачено для заочної форми навчання</w:t>
      </w:r>
      <w:r w:rsidRPr="003972D5">
        <w:rPr>
          <w:rFonts w:asciiTheme="minorHAnsi" w:hAnsiTheme="minorHAnsi"/>
          <w:i/>
          <w:sz w:val="24"/>
          <w:szCs w:val="24"/>
        </w:rPr>
        <w:t>.</w:t>
      </w:r>
    </w:p>
    <w:p w14:paraId="01FDD4D3" w14:textId="207D4217" w:rsidR="000D1F73" w:rsidRPr="003972D5" w:rsidRDefault="000D1F73" w:rsidP="00A01F6F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 xml:space="preserve">Семестровий контроль: </w:t>
      </w:r>
      <w:r w:rsidR="00435873">
        <w:rPr>
          <w:rFonts w:asciiTheme="minorHAnsi" w:hAnsiTheme="minorHAnsi"/>
          <w:i/>
          <w:sz w:val="24"/>
          <w:szCs w:val="24"/>
        </w:rPr>
        <w:t>залік</w:t>
      </w:r>
      <w:r w:rsidRPr="003972D5">
        <w:rPr>
          <w:rFonts w:asciiTheme="minorHAnsi" w:hAnsiTheme="minorHAnsi"/>
          <w:i/>
          <w:sz w:val="24"/>
          <w:szCs w:val="24"/>
        </w:rPr>
        <w:t xml:space="preserve"> </w:t>
      </w:r>
    </w:p>
    <w:p w14:paraId="01DA5FCC" w14:textId="7D02065E" w:rsidR="00B40317" w:rsidRDefault="00B40317" w:rsidP="00A01F6F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972D5">
        <w:rPr>
          <w:rFonts w:asciiTheme="minorHAnsi" w:hAnsiTheme="minorHAnsi"/>
          <w:i/>
          <w:sz w:val="24"/>
          <w:szCs w:val="24"/>
        </w:rPr>
        <w:t xml:space="preserve">Умови допуску до семестрового контролю: семестровий рейтинг </w:t>
      </w:r>
      <w:r w:rsidR="003972D5" w:rsidRPr="003972D5">
        <w:rPr>
          <w:rFonts w:asciiTheme="minorHAnsi" w:hAnsiTheme="minorHAnsi"/>
          <w:i/>
          <w:sz w:val="24"/>
          <w:szCs w:val="24"/>
        </w:rPr>
        <w:t>не менше</w:t>
      </w:r>
      <w:r w:rsidRPr="003972D5">
        <w:rPr>
          <w:rFonts w:asciiTheme="minorHAnsi" w:hAnsiTheme="minorHAnsi"/>
          <w:i/>
          <w:sz w:val="24"/>
          <w:szCs w:val="24"/>
        </w:rPr>
        <w:t xml:space="preserve"> </w:t>
      </w:r>
      <w:r w:rsidR="003972D5" w:rsidRPr="003972D5">
        <w:rPr>
          <w:rFonts w:asciiTheme="minorHAnsi" w:hAnsiTheme="minorHAnsi"/>
          <w:i/>
          <w:sz w:val="24"/>
          <w:szCs w:val="24"/>
        </w:rPr>
        <w:t>40</w:t>
      </w:r>
      <w:r w:rsidRPr="003972D5">
        <w:rPr>
          <w:rFonts w:asciiTheme="minorHAnsi" w:hAnsiTheme="minorHAnsi"/>
          <w:i/>
          <w:sz w:val="24"/>
          <w:szCs w:val="24"/>
        </w:rPr>
        <w:t xml:space="preserve"> балів.</w:t>
      </w:r>
      <w:r w:rsidR="00435873">
        <w:rPr>
          <w:rFonts w:asciiTheme="minorHAnsi" w:hAnsiTheme="minorHAnsi"/>
          <w:i/>
          <w:sz w:val="24"/>
          <w:szCs w:val="24"/>
        </w:rPr>
        <w:t xml:space="preserve"> </w:t>
      </w:r>
    </w:p>
    <w:p w14:paraId="65123A42" w14:textId="77777777" w:rsidR="000207B6" w:rsidRPr="001E653E" w:rsidRDefault="000207B6" w:rsidP="00A01F6F">
      <w:pPr>
        <w:jc w:val="both"/>
        <w:rPr>
          <w:sz w:val="24"/>
          <w:szCs w:val="24"/>
        </w:rPr>
      </w:pPr>
      <w:r w:rsidRPr="001E653E">
        <w:rPr>
          <w:sz w:val="24"/>
          <w:szCs w:val="24"/>
        </w:rPr>
        <w:t>Загальний рейтинг студента, набраний впродовж семестру, може становити до 100 балів включно. До складових загального рейтингу входить, зокрема: поточна робота студента на практичних заняттях: 1 або 2 бали за заняття (та не більше 36 балів за семестр), самостійна робота студента, ініціатива підготовки есе з проблемних питань з представленням роботи: до 10 балів за заняття (та не більше 30 балів за семестр), командна робота в групах: до 10 балів за заняття на команду, а також контрольна робота (тематична/модульна): до 10 балів за роботу (та не більше 30 балів за семестр).</w:t>
      </w:r>
      <w:bookmarkStart w:id="0" w:name="_GoBack"/>
      <w:bookmarkEnd w:id="0"/>
    </w:p>
    <w:p w14:paraId="0751DAFC" w14:textId="77777777" w:rsidR="000207B6" w:rsidRPr="001E653E" w:rsidRDefault="000207B6" w:rsidP="00A01F6F">
      <w:pPr>
        <w:jc w:val="both"/>
        <w:rPr>
          <w:sz w:val="24"/>
          <w:szCs w:val="24"/>
        </w:rPr>
      </w:pPr>
      <w:r w:rsidRPr="001E653E">
        <w:rPr>
          <w:sz w:val="24"/>
          <w:szCs w:val="24"/>
        </w:rPr>
        <w:lastRenderedPageBreak/>
        <w:t xml:space="preserve">Студент, який впродовж семестру не набирає 40 балів, </w:t>
      </w:r>
      <w:r>
        <w:rPr>
          <w:sz w:val="24"/>
          <w:szCs w:val="24"/>
        </w:rPr>
        <w:t>до здачі заліку не допускається</w:t>
      </w:r>
      <w:r w:rsidRPr="001E653E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C0399C">
        <w:rPr>
          <w:sz w:val="24"/>
          <w:szCs w:val="24"/>
        </w:rPr>
        <w:t>А якщо набирає 60 і більше балів, залік може бути виставлено в автоматичному режимі (за результатами кількості балів, набраних в рамках семестру).</w:t>
      </w:r>
    </w:p>
    <w:p w14:paraId="03F78100" w14:textId="77777777" w:rsidR="000207B6" w:rsidRPr="003972D5" w:rsidRDefault="000207B6" w:rsidP="005251A5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199D0FB" w14:textId="77777777" w:rsidR="004A6336" w:rsidRPr="005413FF" w:rsidRDefault="005413FF" w:rsidP="005251A5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5413FF">
        <w:rPr>
          <w:rFonts w:asciiTheme="minorHAnsi" w:hAnsi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="004A6336" w:rsidRPr="005413FF">
        <w:rPr>
          <w:rFonts w:asciiTheme="minorHAnsi" w:hAnsiTheme="minorHAnsi"/>
          <w:sz w:val="24"/>
          <w:szCs w:val="24"/>
        </w:rPr>
        <w:t>:</w:t>
      </w:r>
      <w:r w:rsidR="003F0A41" w:rsidRPr="005413FF">
        <w:rPr>
          <w:rFonts w:asciiTheme="minorHAnsi" w:hAnsiTheme="minorHAnsi"/>
          <w:sz w:val="24"/>
          <w:szCs w:val="24"/>
        </w:rPr>
        <w:t xml:space="preserve">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4A6336" w:rsidRPr="00570FF5" w14:paraId="7774793A" w14:textId="77777777" w:rsidTr="0093137E">
        <w:tc>
          <w:tcPr>
            <w:tcW w:w="3119" w:type="dxa"/>
          </w:tcPr>
          <w:p w14:paraId="74F2FCAD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28D466B2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570FF5">
              <w:rPr>
                <w:rFonts w:asciiTheme="minorHAnsi" w:hAnsiTheme="minorHAnsi"/>
                <w:i/>
                <w:sz w:val="20"/>
                <w:szCs w:val="20"/>
              </w:rPr>
              <w:t>Оцінка</w:t>
            </w:r>
          </w:p>
        </w:tc>
      </w:tr>
      <w:tr w:rsidR="004A6336" w:rsidRPr="00570FF5" w14:paraId="014FA00F" w14:textId="77777777" w:rsidTr="0093137E">
        <w:tc>
          <w:tcPr>
            <w:tcW w:w="3119" w:type="dxa"/>
          </w:tcPr>
          <w:p w14:paraId="4A5B999C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3720D31C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Відмінно</w:t>
            </w:r>
          </w:p>
        </w:tc>
      </w:tr>
      <w:tr w:rsidR="004A6336" w:rsidRPr="00570FF5" w14:paraId="0DA3DAD4" w14:textId="77777777" w:rsidTr="0093137E">
        <w:tc>
          <w:tcPr>
            <w:tcW w:w="3119" w:type="dxa"/>
          </w:tcPr>
          <w:p w14:paraId="66BC0C7B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5737AAE4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Дуже добре</w:t>
            </w:r>
          </w:p>
        </w:tc>
      </w:tr>
      <w:tr w:rsidR="004A6336" w:rsidRPr="00570FF5" w14:paraId="47B6FB7C" w14:textId="77777777" w:rsidTr="0093137E">
        <w:tc>
          <w:tcPr>
            <w:tcW w:w="3119" w:type="dxa"/>
          </w:tcPr>
          <w:p w14:paraId="620E9D01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65AA0CB9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Добре</w:t>
            </w:r>
          </w:p>
        </w:tc>
      </w:tr>
      <w:tr w:rsidR="004A6336" w:rsidRPr="00570FF5" w14:paraId="61E1487E" w14:textId="77777777" w:rsidTr="0093137E">
        <w:tc>
          <w:tcPr>
            <w:tcW w:w="3119" w:type="dxa"/>
          </w:tcPr>
          <w:p w14:paraId="51DA9B90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4A8EC325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Задовільно</w:t>
            </w:r>
          </w:p>
        </w:tc>
      </w:tr>
      <w:tr w:rsidR="004A6336" w:rsidRPr="00570FF5" w14:paraId="5F9ABA0E" w14:textId="77777777" w:rsidTr="0093137E">
        <w:tc>
          <w:tcPr>
            <w:tcW w:w="3119" w:type="dxa"/>
          </w:tcPr>
          <w:p w14:paraId="1AA6F2C0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1BB7596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Достатньо</w:t>
            </w:r>
          </w:p>
        </w:tc>
      </w:tr>
      <w:tr w:rsidR="004A6336" w:rsidRPr="00570FF5" w14:paraId="4B6AC474" w14:textId="77777777" w:rsidTr="0093137E">
        <w:tc>
          <w:tcPr>
            <w:tcW w:w="3119" w:type="dxa"/>
          </w:tcPr>
          <w:p w14:paraId="4DE09EA0" w14:textId="77777777" w:rsidR="004A6336" w:rsidRPr="00570FF5" w:rsidRDefault="004A6336" w:rsidP="009313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</w:pPr>
            <w:r w:rsidRPr="00570FF5">
              <w:rPr>
                <w:rFonts w:asciiTheme="minorHAnsi" w:eastAsia="Times New Roman" w:hAnsiTheme="minorHAnsi"/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3D323D69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Незадовільно</w:t>
            </w:r>
          </w:p>
        </w:tc>
      </w:tr>
      <w:tr w:rsidR="004A6336" w:rsidRPr="00570FF5" w14:paraId="5EEEB553" w14:textId="77777777" w:rsidTr="0093137E">
        <w:tc>
          <w:tcPr>
            <w:tcW w:w="3119" w:type="dxa"/>
            <w:vAlign w:val="center"/>
          </w:tcPr>
          <w:p w14:paraId="59FF71C7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7BCBEC1" w14:textId="77777777" w:rsidR="004A6336" w:rsidRPr="00570FF5" w:rsidRDefault="004A6336" w:rsidP="0093137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0FF5">
              <w:rPr>
                <w:rFonts w:asciiTheme="minorHAnsi" w:hAnsiTheme="minorHAnsi"/>
                <w:sz w:val="20"/>
                <w:szCs w:val="20"/>
              </w:rPr>
              <w:t>Не допущено</w:t>
            </w:r>
          </w:p>
        </w:tc>
      </w:tr>
    </w:tbl>
    <w:p w14:paraId="06AF085F" w14:textId="77777777" w:rsidR="004A6336" w:rsidRPr="004472C0" w:rsidRDefault="004A6336" w:rsidP="004A6336">
      <w:pPr>
        <w:pStyle w:val="1"/>
        <w:spacing w:line="240" w:lineRule="auto"/>
      </w:pPr>
      <w:r w:rsidRPr="00BA6203">
        <w:t>Додаткова інформація з дисципліни</w:t>
      </w:r>
      <w:r w:rsidR="00087AFC">
        <w:t xml:space="preserve"> (освітнього компонента)</w:t>
      </w:r>
    </w:p>
    <w:p w14:paraId="332FFAC2" w14:textId="77777777" w:rsidR="00F91D9A" w:rsidRPr="00F91D9A" w:rsidRDefault="00F91D9A" w:rsidP="00F91D9A">
      <w:pPr>
        <w:rPr>
          <w:sz w:val="24"/>
          <w:szCs w:val="24"/>
        </w:rPr>
      </w:pPr>
    </w:p>
    <w:p w14:paraId="2A24846E" w14:textId="77777777" w:rsidR="00AD5593" w:rsidRPr="0023533A" w:rsidRDefault="00714AB2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23533A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23533A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23533A">
        <w:rPr>
          <w:rFonts w:asciiTheme="minorHAnsi" w:hAnsiTheme="minorHAnsi"/>
          <w:b/>
          <w:bCs/>
          <w:sz w:val="24"/>
          <w:szCs w:val="24"/>
        </w:rPr>
        <w:t xml:space="preserve"> (силабус)</w:t>
      </w:r>
      <w:r w:rsidR="005F4692" w:rsidRPr="0023533A">
        <w:rPr>
          <w:rFonts w:asciiTheme="minorHAnsi" w:hAnsiTheme="minorHAnsi"/>
          <w:b/>
          <w:bCs/>
          <w:sz w:val="24"/>
          <w:szCs w:val="24"/>
        </w:rPr>
        <w:t>:</w:t>
      </w:r>
    </w:p>
    <w:p w14:paraId="55F935A5" w14:textId="212127F1" w:rsidR="00BA590A" w:rsidRPr="0023533A" w:rsidRDefault="001D56C1" w:rsidP="00B47838">
      <w:pPr>
        <w:spacing w:after="120" w:line="24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23533A">
        <w:rPr>
          <w:rFonts w:asciiTheme="minorHAnsi" w:hAnsiTheme="minorHAnsi"/>
          <w:b/>
          <w:bCs/>
          <w:sz w:val="22"/>
          <w:szCs w:val="22"/>
        </w:rPr>
        <w:t>кладено</w:t>
      </w:r>
      <w:r w:rsidR="003972D5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3972D5" w:rsidRPr="003972D5">
        <w:rPr>
          <w:rFonts w:asciiTheme="minorHAnsi" w:hAnsiTheme="minorHAnsi"/>
          <w:bCs/>
          <w:sz w:val="22"/>
          <w:szCs w:val="22"/>
        </w:rPr>
        <w:t>старший викладач</w:t>
      </w:r>
      <w:r w:rsidR="00F677B9">
        <w:rPr>
          <w:rFonts w:asciiTheme="minorHAnsi" w:hAnsiTheme="minorHAnsi"/>
          <w:sz w:val="22"/>
          <w:szCs w:val="22"/>
        </w:rPr>
        <w:t xml:space="preserve">, </w:t>
      </w:r>
      <w:r w:rsidR="003972D5">
        <w:rPr>
          <w:rFonts w:asciiTheme="minorHAnsi" w:hAnsiTheme="minorHAnsi"/>
          <w:sz w:val="22"/>
          <w:szCs w:val="22"/>
        </w:rPr>
        <w:t>к.ю.н.</w:t>
      </w:r>
      <w:r w:rsidR="00C301EF" w:rsidRPr="0023533A">
        <w:rPr>
          <w:rFonts w:asciiTheme="minorHAnsi" w:hAnsiTheme="minorHAnsi"/>
          <w:sz w:val="22"/>
          <w:szCs w:val="22"/>
        </w:rPr>
        <w:t xml:space="preserve"> </w:t>
      </w:r>
      <w:r w:rsidR="003972D5">
        <w:rPr>
          <w:rFonts w:asciiTheme="minorHAnsi" w:hAnsiTheme="minorHAnsi"/>
          <w:sz w:val="22"/>
          <w:szCs w:val="22"/>
        </w:rPr>
        <w:t>Перестюк Наталія Миколаївна</w:t>
      </w:r>
    </w:p>
    <w:p w14:paraId="548BD1EF" w14:textId="77777777" w:rsidR="00B47838" w:rsidRPr="0023533A" w:rsidRDefault="008A4024" w:rsidP="00B47838">
      <w:p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>Ухвалено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к</w:t>
      </w:r>
      <w:r w:rsidRPr="0023533A">
        <w:rPr>
          <w:rFonts w:asciiTheme="minorHAnsi" w:hAnsiTheme="minorHAnsi"/>
          <w:sz w:val="22"/>
          <w:szCs w:val="22"/>
        </w:rPr>
        <w:t>афедр</w:t>
      </w:r>
      <w:r w:rsidR="00C301EF" w:rsidRPr="0023533A">
        <w:rPr>
          <w:rFonts w:asciiTheme="minorHAnsi" w:hAnsiTheme="minorHAnsi"/>
          <w:sz w:val="22"/>
          <w:szCs w:val="22"/>
        </w:rPr>
        <w:t>ою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__________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C301EF" w:rsidRPr="0023533A">
        <w:rPr>
          <w:rFonts w:asciiTheme="minorHAnsi" w:hAnsiTheme="minorHAnsi"/>
          <w:sz w:val="22"/>
          <w:szCs w:val="22"/>
        </w:rPr>
        <w:t>(</w:t>
      </w:r>
      <w:r w:rsidR="00BA590A"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 xml:space="preserve">___ </w:t>
      </w:r>
      <w:r w:rsidR="00BA590A" w:rsidRPr="0023533A">
        <w:rPr>
          <w:rFonts w:asciiTheme="minorHAnsi" w:hAnsiTheme="minorHAnsi"/>
          <w:sz w:val="22"/>
          <w:szCs w:val="22"/>
        </w:rPr>
        <w:t>від ____________</w:t>
      </w:r>
      <w:r w:rsidR="00C301EF" w:rsidRPr="0023533A">
        <w:rPr>
          <w:rFonts w:asciiTheme="minorHAnsi" w:hAnsiTheme="minorHAnsi"/>
          <w:sz w:val="22"/>
          <w:szCs w:val="22"/>
        </w:rPr>
        <w:t>)</w:t>
      </w:r>
    </w:p>
    <w:p w14:paraId="1301933F" w14:textId="22D12E7C" w:rsidR="005251A5" w:rsidRPr="0023533A" w:rsidRDefault="005251A5" w:rsidP="00B47838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23533A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23533A">
        <w:rPr>
          <w:rFonts w:asciiTheme="minorHAnsi" w:hAnsiTheme="minorHAnsi"/>
          <w:sz w:val="22"/>
          <w:szCs w:val="22"/>
        </w:rPr>
        <w:t>Методичною комісією</w:t>
      </w:r>
      <w:r w:rsidRPr="0023533A">
        <w:rPr>
          <w:rFonts w:asciiTheme="minorHAnsi" w:hAnsiTheme="minorHAnsi"/>
          <w:sz w:val="22"/>
          <w:szCs w:val="22"/>
        </w:rPr>
        <w:t xml:space="preserve"> </w:t>
      </w:r>
      <w:r w:rsidR="00AE41A6" w:rsidRPr="0023533A">
        <w:rPr>
          <w:rFonts w:asciiTheme="minorHAnsi" w:hAnsiTheme="minorHAnsi"/>
          <w:sz w:val="22"/>
          <w:szCs w:val="22"/>
        </w:rPr>
        <w:t>факультету</w:t>
      </w:r>
      <w:r w:rsidR="00C301EF" w:rsidRPr="0023533A">
        <w:rPr>
          <w:rFonts w:asciiTheme="minorHAnsi" w:hAnsiTheme="minorHAnsi"/>
          <w:sz w:val="22"/>
          <w:szCs w:val="22"/>
        </w:rPr>
        <w:t xml:space="preserve"> (</w:t>
      </w:r>
      <w:r w:rsidRPr="0023533A">
        <w:rPr>
          <w:rFonts w:asciiTheme="minorHAnsi" w:hAnsiTheme="minorHAnsi"/>
          <w:sz w:val="22"/>
          <w:szCs w:val="22"/>
        </w:rPr>
        <w:t xml:space="preserve">протокол № </w:t>
      </w:r>
      <w:r w:rsidR="00C301EF" w:rsidRPr="0023533A">
        <w:rPr>
          <w:rFonts w:asciiTheme="minorHAnsi" w:hAnsiTheme="minorHAnsi"/>
          <w:sz w:val="22"/>
          <w:szCs w:val="22"/>
        </w:rPr>
        <w:t>__ від __</w:t>
      </w:r>
      <w:r w:rsidRPr="0023533A">
        <w:rPr>
          <w:rFonts w:asciiTheme="minorHAnsi" w:hAnsiTheme="minorHAnsi"/>
          <w:sz w:val="22"/>
          <w:szCs w:val="22"/>
        </w:rPr>
        <w:t>_____</w:t>
      </w:r>
      <w:r w:rsidR="00C301EF" w:rsidRPr="0023533A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23533A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53A1DE0" w16cid:durableId="22EEF1CB"/>
  <w16cid:commentId w16cid:paraId="72A2AA65" w16cid:durableId="22EEEE78"/>
  <w16cid:commentId w16cid:paraId="5F943EDA" w16cid:durableId="22EEF2A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478AF" w14:textId="77777777" w:rsidR="006D46A0" w:rsidRDefault="006D46A0" w:rsidP="004E0EDF">
      <w:pPr>
        <w:spacing w:line="240" w:lineRule="auto"/>
      </w:pPr>
      <w:r>
        <w:separator/>
      </w:r>
    </w:p>
  </w:endnote>
  <w:endnote w:type="continuationSeparator" w:id="0">
    <w:p w14:paraId="0025F13E" w14:textId="77777777" w:rsidR="006D46A0" w:rsidRDefault="006D46A0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A10F4" w14:textId="77777777" w:rsidR="006D46A0" w:rsidRDefault="006D46A0" w:rsidP="004E0EDF">
      <w:pPr>
        <w:spacing w:line="240" w:lineRule="auto"/>
      </w:pPr>
      <w:r>
        <w:separator/>
      </w:r>
    </w:p>
  </w:footnote>
  <w:footnote w:type="continuationSeparator" w:id="0">
    <w:p w14:paraId="52EB395B" w14:textId="77777777" w:rsidR="006D46A0" w:rsidRDefault="006D46A0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FEC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2FB9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907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64CDE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03221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 w15:restartNumberingAfterBreak="0">
    <w:nsid w:val="33FE53CC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42053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8602C"/>
    <w:multiLevelType w:val="hybridMultilevel"/>
    <w:tmpl w:val="B070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A102C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05FBD"/>
    <w:multiLevelType w:val="hybridMultilevel"/>
    <w:tmpl w:val="68BA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24FD9"/>
    <w:multiLevelType w:val="hybridMultilevel"/>
    <w:tmpl w:val="B254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33283"/>
    <w:multiLevelType w:val="hybridMultilevel"/>
    <w:tmpl w:val="B254C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1"/>
  </w:num>
  <w:num w:numId="5">
    <w:abstractNumId w:val="16"/>
  </w:num>
  <w:num w:numId="6">
    <w:abstractNumId w:val="16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6"/>
  </w:num>
  <w:num w:numId="10">
    <w:abstractNumId w:val="16"/>
  </w:num>
  <w:num w:numId="11">
    <w:abstractNumId w:val="16"/>
  </w:num>
  <w:num w:numId="12">
    <w:abstractNumId w:val="8"/>
  </w:num>
  <w:num w:numId="13">
    <w:abstractNumId w:val="10"/>
  </w:num>
  <w:num w:numId="14">
    <w:abstractNumId w:val="7"/>
  </w:num>
  <w:num w:numId="15">
    <w:abstractNumId w:val="14"/>
  </w:num>
  <w:num w:numId="16">
    <w:abstractNumId w:val="0"/>
  </w:num>
  <w:num w:numId="17">
    <w:abstractNumId w:val="12"/>
  </w:num>
  <w:num w:numId="18">
    <w:abstractNumId w:val="9"/>
  </w:num>
  <w:num w:numId="19">
    <w:abstractNumId w:val="16"/>
  </w:num>
  <w:num w:numId="20">
    <w:abstractNumId w:val="6"/>
  </w:num>
  <w:num w:numId="21">
    <w:abstractNumId w:val="3"/>
  </w:num>
  <w:num w:numId="22">
    <w:abstractNumId w:val="4"/>
  </w:num>
  <w:num w:numId="23">
    <w:abstractNumId w:val="13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63F7"/>
    <w:rsid w:val="000207B6"/>
    <w:rsid w:val="00064B1A"/>
    <w:rsid w:val="000710BB"/>
    <w:rsid w:val="00087AFC"/>
    <w:rsid w:val="000B7254"/>
    <w:rsid w:val="000C40A0"/>
    <w:rsid w:val="000D1F73"/>
    <w:rsid w:val="000F01A9"/>
    <w:rsid w:val="00113864"/>
    <w:rsid w:val="0011651E"/>
    <w:rsid w:val="001435BE"/>
    <w:rsid w:val="001471B8"/>
    <w:rsid w:val="001619DC"/>
    <w:rsid w:val="00171784"/>
    <w:rsid w:val="001943AA"/>
    <w:rsid w:val="001B6AC0"/>
    <w:rsid w:val="001D56C1"/>
    <w:rsid w:val="001E653E"/>
    <w:rsid w:val="002124B4"/>
    <w:rsid w:val="0023533A"/>
    <w:rsid w:val="0024717A"/>
    <w:rsid w:val="00253BCC"/>
    <w:rsid w:val="00270675"/>
    <w:rsid w:val="002A09FB"/>
    <w:rsid w:val="002C2D02"/>
    <w:rsid w:val="00306C33"/>
    <w:rsid w:val="00311751"/>
    <w:rsid w:val="003972D5"/>
    <w:rsid w:val="003A5843"/>
    <w:rsid w:val="003C1370"/>
    <w:rsid w:val="003C70D8"/>
    <w:rsid w:val="003D35CF"/>
    <w:rsid w:val="003F0A41"/>
    <w:rsid w:val="003F5FC0"/>
    <w:rsid w:val="004236F6"/>
    <w:rsid w:val="00435873"/>
    <w:rsid w:val="004442EE"/>
    <w:rsid w:val="0046632F"/>
    <w:rsid w:val="00467C55"/>
    <w:rsid w:val="00472122"/>
    <w:rsid w:val="00494B8C"/>
    <w:rsid w:val="004A615C"/>
    <w:rsid w:val="004A6336"/>
    <w:rsid w:val="004B40E5"/>
    <w:rsid w:val="004C6C8B"/>
    <w:rsid w:val="004D1575"/>
    <w:rsid w:val="004E0EDF"/>
    <w:rsid w:val="004F6918"/>
    <w:rsid w:val="005034B7"/>
    <w:rsid w:val="0051023F"/>
    <w:rsid w:val="00513101"/>
    <w:rsid w:val="005240EA"/>
    <w:rsid w:val="005251A5"/>
    <w:rsid w:val="00530BFF"/>
    <w:rsid w:val="00534968"/>
    <w:rsid w:val="005413FF"/>
    <w:rsid w:val="00556E26"/>
    <w:rsid w:val="0056135D"/>
    <w:rsid w:val="00567F56"/>
    <w:rsid w:val="00571FDF"/>
    <w:rsid w:val="005A1359"/>
    <w:rsid w:val="005D2E2F"/>
    <w:rsid w:val="005D764D"/>
    <w:rsid w:val="005F4692"/>
    <w:rsid w:val="005F6624"/>
    <w:rsid w:val="00622A02"/>
    <w:rsid w:val="00626CCC"/>
    <w:rsid w:val="00656B3B"/>
    <w:rsid w:val="006757B0"/>
    <w:rsid w:val="006940DA"/>
    <w:rsid w:val="006C7313"/>
    <w:rsid w:val="006D46A0"/>
    <w:rsid w:val="006E65B0"/>
    <w:rsid w:val="006F5C29"/>
    <w:rsid w:val="007120DC"/>
    <w:rsid w:val="007134D1"/>
    <w:rsid w:val="00714AB2"/>
    <w:rsid w:val="007244E1"/>
    <w:rsid w:val="00773010"/>
    <w:rsid w:val="0077700A"/>
    <w:rsid w:val="00784DEC"/>
    <w:rsid w:val="00791855"/>
    <w:rsid w:val="007C4F9E"/>
    <w:rsid w:val="007E3190"/>
    <w:rsid w:val="007E7F74"/>
    <w:rsid w:val="007F7C45"/>
    <w:rsid w:val="00810E33"/>
    <w:rsid w:val="00822791"/>
    <w:rsid w:val="00832CCE"/>
    <w:rsid w:val="00880FD0"/>
    <w:rsid w:val="00884A10"/>
    <w:rsid w:val="00886F20"/>
    <w:rsid w:val="00894491"/>
    <w:rsid w:val="008A03A1"/>
    <w:rsid w:val="008A4024"/>
    <w:rsid w:val="008B16FE"/>
    <w:rsid w:val="008C697D"/>
    <w:rsid w:val="008D1B2D"/>
    <w:rsid w:val="008D50D7"/>
    <w:rsid w:val="008E299F"/>
    <w:rsid w:val="00920826"/>
    <w:rsid w:val="0093137E"/>
    <w:rsid w:val="00941384"/>
    <w:rsid w:val="00962C2E"/>
    <w:rsid w:val="009A0B90"/>
    <w:rsid w:val="009B2DDB"/>
    <w:rsid w:val="009F3177"/>
    <w:rsid w:val="009F69B9"/>
    <w:rsid w:val="009F751E"/>
    <w:rsid w:val="00A01F6F"/>
    <w:rsid w:val="00A2464E"/>
    <w:rsid w:val="00A2798C"/>
    <w:rsid w:val="00A35E7E"/>
    <w:rsid w:val="00A90398"/>
    <w:rsid w:val="00AA6B23"/>
    <w:rsid w:val="00AB05C9"/>
    <w:rsid w:val="00AD5593"/>
    <w:rsid w:val="00AE41A6"/>
    <w:rsid w:val="00B010B6"/>
    <w:rsid w:val="00B01BF0"/>
    <w:rsid w:val="00B0400B"/>
    <w:rsid w:val="00B20824"/>
    <w:rsid w:val="00B40317"/>
    <w:rsid w:val="00B47838"/>
    <w:rsid w:val="00B73A1F"/>
    <w:rsid w:val="00BA04F2"/>
    <w:rsid w:val="00BA372F"/>
    <w:rsid w:val="00BA590A"/>
    <w:rsid w:val="00BE2A1B"/>
    <w:rsid w:val="00BF0EBE"/>
    <w:rsid w:val="00C03658"/>
    <w:rsid w:val="00C301EF"/>
    <w:rsid w:val="00C32BA6"/>
    <w:rsid w:val="00C36CE5"/>
    <w:rsid w:val="00C42A21"/>
    <w:rsid w:val="00C53BF7"/>
    <w:rsid w:val="00C55C12"/>
    <w:rsid w:val="00C613C5"/>
    <w:rsid w:val="00C7091B"/>
    <w:rsid w:val="00CF3B51"/>
    <w:rsid w:val="00D05879"/>
    <w:rsid w:val="00D2172D"/>
    <w:rsid w:val="00D525C0"/>
    <w:rsid w:val="00D82DA7"/>
    <w:rsid w:val="00D92509"/>
    <w:rsid w:val="00DF0794"/>
    <w:rsid w:val="00DF2BE2"/>
    <w:rsid w:val="00E0088D"/>
    <w:rsid w:val="00E06AC5"/>
    <w:rsid w:val="00E17713"/>
    <w:rsid w:val="00E80063"/>
    <w:rsid w:val="00E90B99"/>
    <w:rsid w:val="00EA09E7"/>
    <w:rsid w:val="00EA0EB9"/>
    <w:rsid w:val="00EB4F56"/>
    <w:rsid w:val="00EC4C41"/>
    <w:rsid w:val="00F07301"/>
    <w:rsid w:val="00F162DC"/>
    <w:rsid w:val="00F20149"/>
    <w:rsid w:val="00F25DB2"/>
    <w:rsid w:val="00F51B26"/>
    <w:rsid w:val="00F64ECB"/>
    <w:rsid w:val="00F677B9"/>
    <w:rsid w:val="00F77E2B"/>
    <w:rsid w:val="00F8372F"/>
    <w:rsid w:val="00F91D9A"/>
    <w:rsid w:val="00F9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BFD63"/>
  <w15:docId w15:val="{620D403F-6159-41DD-8618-0F54114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styleId="af1">
    <w:name w:val="FollowedHyperlink"/>
    <w:basedOn w:val="a1"/>
    <w:semiHidden/>
    <w:unhideWhenUsed/>
    <w:rsid w:val="002A0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vs.law/uk/novyny/publikatsiyi/navchalnij-posibnik-z-mizhnarodnogo-komertsijnogo-arbitrazhu/" TargetMode="External"/><Relationship Id="rId3" Type="http://schemas.openxmlformats.org/officeDocument/2006/relationships/customXml" Target="../customXml/item3.xml"/><Relationship Id="rId42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mailto:natalia@perestyuk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icac.org.ua/wp-content/uploads/Oglyad_ICAC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cac.org.ua/wp-content/uploads/Decree" TargetMode="Externa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85FC9C-92FB-41B7-B14E-B3A5379D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2444</Words>
  <Characters>13935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16347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Nastya</cp:lastModifiedBy>
  <cp:revision>5</cp:revision>
  <cp:lastPrinted>2020-09-07T13:50:00Z</cp:lastPrinted>
  <dcterms:created xsi:type="dcterms:W3CDTF">2021-06-15T19:49:00Z</dcterms:created>
  <dcterms:modified xsi:type="dcterms:W3CDTF">2021-06-16T07:00:00Z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