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72ADF78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6243C1DB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3E7A8E0F" wp14:editId="7EA8BBCC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E4CB" w14:textId="77777777"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Емблема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>кафедри</w:t>
            </w:r>
            <w:r w:rsidR="000710B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0710BB" w:rsidRP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(</w:t>
            </w:r>
            <w:r w:rsid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20631B6" w14:textId="77777777" w:rsidR="00AE41A6" w:rsidRPr="008148A3" w:rsidRDefault="00AE41A6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Назва кафедри</w:t>
            </w:r>
            <w:r w:rsidR="006E65B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, що забезпечує викладання</w:t>
            </w:r>
          </w:p>
        </w:tc>
      </w:tr>
      <w:tr w:rsidR="007E3190" w:rsidRPr="008148A3" w14:paraId="0FAC50D9" w14:textId="77777777" w:rsidTr="00D525C0">
        <w:trPr>
          <w:trHeight w:val="628"/>
        </w:trPr>
        <w:tc>
          <w:tcPr>
            <w:tcW w:w="10206" w:type="dxa"/>
            <w:gridSpan w:val="3"/>
          </w:tcPr>
          <w:p w14:paraId="16FD9272" w14:textId="77777777" w:rsidR="007E3190" w:rsidRDefault="0056135D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Європейське комерційне право</w:t>
            </w:r>
          </w:p>
          <w:p w14:paraId="18E7CCE6" w14:textId="77777777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14:paraId="60A65EA2" w14:textId="77777777" w:rsidR="00AA6B23" w:rsidRPr="004472C0" w:rsidRDefault="00AA6B23" w:rsidP="00AA6B23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45DCB991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98969D4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57ADE951" w14:textId="77777777" w:rsidR="004A6336" w:rsidRPr="00A2798C" w:rsidRDefault="004A6336" w:rsidP="0056135D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Другий (магістерський)</w:t>
            </w:r>
          </w:p>
        </w:tc>
      </w:tr>
      <w:tr w:rsidR="004A6336" w:rsidRPr="005251A5" w14:paraId="0202F5FE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FC7D428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7022CC42" w14:textId="4DF11B12" w:rsidR="004A6336" w:rsidRPr="00A2798C" w:rsidRDefault="0056135D" w:rsidP="001E653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08 Право</w:t>
            </w:r>
          </w:p>
        </w:tc>
      </w:tr>
      <w:tr w:rsidR="004A6336" w:rsidRPr="00C301EF" w14:paraId="340611D1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6A3C80C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143E45BD" w14:textId="77777777" w:rsidR="004A6336" w:rsidRPr="00A2798C" w:rsidRDefault="0056135D" w:rsidP="0056135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081</w:t>
            </w:r>
            <w:r w:rsidR="007E3190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Право</w:t>
            </w:r>
          </w:p>
        </w:tc>
      </w:tr>
      <w:tr w:rsidR="004A6336" w:rsidRPr="005251A5" w14:paraId="680DC8E3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7E65491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0A47301F" w14:textId="59CE45E9" w:rsidR="004A6336" w:rsidRPr="00A2798C" w:rsidRDefault="00A46DBE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Господарське т адміністративне право і процес</w:t>
            </w:r>
          </w:p>
        </w:tc>
      </w:tr>
      <w:tr w:rsidR="004A6336" w:rsidRPr="005251A5" w14:paraId="79A56FC5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3E08C12" w14:textId="77777777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086A860E" w14:textId="04D1A81B" w:rsidR="004A6336" w:rsidRPr="00A2798C" w:rsidRDefault="007447AC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Нормативна</w:t>
            </w:r>
          </w:p>
        </w:tc>
      </w:tr>
      <w:tr w:rsidR="00894491" w:rsidRPr="005251A5" w14:paraId="67F1C2F4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ABDCA9B" w14:textId="77777777" w:rsidR="00894491" w:rsidRPr="005251A5" w:rsidRDefault="00894491" w:rsidP="0093137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3E1287D5" w14:textId="4FD8EDE2" w:rsidR="00894491" w:rsidRPr="00A2798C" w:rsidRDefault="00A2584D" w:rsidP="00B0400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Очна (денна) </w:t>
            </w:r>
            <w:r w:rsidR="00B0400B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/ заочна</w:t>
            </w:r>
          </w:p>
        </w:tc>
      </w:tr>
      <w:tr w:rsidR="007244E1" w:rsidRPr="005251A5" w14:paraId="3EF698CE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0D0FCE8" w14:textId="77777777" w:rsidR="007244E1" w:rsidRPr="005251A5" w:rsidRDefault="007244E1" w:rsidP="0093137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C832A32" w14:textId="01AF99BE" w:rsidR="007244E1" w:rsidRPr="00A2798C" w:rsidRDefault="000E1265" w:rsidP="0056135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І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курс, весняний семестр</w:t>
            </w:r>
          </w:p>
        </w:tc>
      </w:tr>
      <w:tr w:rsidR="004A6336" w:rsidRPr="005251A5" w14:paraId="7F5D025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550EC1B" w14:textId="77777777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5C7E9668" w14:textId="77777777" w:rsidR="004A6336" w:rsidRPr="00A2798C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</w:p>
        </w:tc>
      </w:tr>
      <w:tr w:rsidR="007244E1" w:rsidRPr="005251A5" w14:paraId="4C44BFBE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E30FA9D" w14:textId="77777777" w:rsidR="007244E1" w:rsidRPr="005251A5" w:rsidRDefault="007244E1" w:rsidP="0093137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280B1581" w14:textId="0F9AE4AA" w:rsidR="007244E1" w:rsidRPr="00A2798C" w:rsidRDefault="00EA09E7" w:rsidP="0093137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іспит</w:t>
            </w:r>
          </w:p>
        </w:tc>
      </w:tr>
      <w:tr w:rsidR="007E3190" w:rsidRPr="005251A5" w14:paraId="78A72EEC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47CB99D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FE96A7E" w14:textId="091283BE" w:rsidR="004A6336" w:rsidRPr="00A2798C" w:rsidRDefault="00534968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120 годин</w:t>
            </w:r>
          </w:p>
        </w:tc>
      </w:tr>
      <w:tr w:rsidR="004A6336" w:rsidRPr="005251A5" w14:paraId="77936F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0C01B0E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24DAC3BA" w14:textId="214084C5" w:rsidR="004A6336" w:rsidRPr="00A2798C" w:rsidRDefault="00306C33" w:rsidP="004A615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Українська/</w:t>
            </w:r>
            <w:r w:rsidR="004A6336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Англійська</w:t>
            </w:r>
          </w:p>
        </w:tc>
      </w:tr>
      <w:tr w:rsidR="004A6336" w:rsidRPr="005251A5" w14:paraId="462A0CFD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2FB654" w14:textId="77777777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3772B22C" w14:textId="16BAEA6E" w:rsidR="004A6336" w:rsidRPr="005251A5" w:rsidRDefault="0056135D" w:rsidP="001E653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Лекції</w:t>
            </w:r>
            <w:r w:rsidR="00C036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C036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A6336" w:rsidRPr="005251A5">
              <w:rPr>
                <w:rFonts w:asciiTheme="minorHAnsi" w:hAnsiTheme="minorHAnsi"/>
                <w:sz w:val="22"/>
                <w:szCs w:val="22"/>
              </w:rPr>
              <w:t xml:space="preserve">Практичні / Семінарські: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к.ю.н. старший викладач Перестюк Наталія Миколаївна,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  <w:hyperlink r:id="rId13" w:history="1">
              <w:r w:rsidRPr="00CD6F59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natalia@perestyuk.com</w:t>
              </w:r>
            </w:hyperlink>
          </w:p>
        </w:tc>
      </w:tr>
      <w:tr w:rsidR="004A6336" w:rsidRPr="005251A5" w14:paraId="609F9692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64118EE" w14:textId="77777777"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1A664631" w14:textId="41D607E2" w:rsidR="007E3190" w:rsidRPr="00F20149" w:rsidRDefault="006F5C29" w:rsidP="00F2014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20149">
              <w:rPr>
                <w:rFonts w:asciiTheme="minorHAnsi" w:hAnsiTheme="minorHAnsi"/>
                <w:sz w:val="22"/>
                <w:szCs w:val="22"/>
              </w:rPr>
              <w:t>Посилання на дистанційний ресурс</w:t>
            </w:r>
            <w:r w:rsidR="005A1359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F20149">
              <w:rPr>
                <w:rFonts w:asciiTheme="minorHAnsi" w:hAnsiTheme="minorHAnsi"/>
                <w:sz w:val="22"/>
                <w:szCs w:val="22"/>
              </w:rPr>
              <w:t>Moodle</w:t>
            </w:r>
            <w:r w:rsidR="00EA09E7" w:rsidRPr="00F20149">
              <w:rPr>
                <w:rFonts w:asciiTheme="minorHAnsi" w:hAnsiTheme="minorHAnsi"/>
                <w:sz w:val="22"/>
                <w:szCs w:val="22"/>
              </w:rPr>
              <w:t>, коротка назва курсу:</w:t>
            </w:r>
            <w:r w:rsidR="00F20149" w:rsidRPr="00F2014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F20149" w:rsidRPr="00A2584D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nv49zn</w:t>
            </w:r>
            <w:r w:rsidR="005A135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r w:rsidR="005A1359">
              <w:rPr>
                <w:rFonts w:asciiTheme="minorHAnsi" w:hAnsiTheme="minorHAnsi"/>
                <w:sz w:val="22"/>
                <w:szCs w:val="22"/>
              </w:rPr>
              <w:t>для заочної форми навчання</w:t>
            </w:r>
            <w:r w:rsidR="007244E1" w:rsidRPr="00F20149">
              <w:rPr>
                <w:rFonts w:asciiTheme="minorHAnsi" w:hAnsiTheme="minorHAnsi"/>
                <w:sz w:val="22"/>
                <w:szCs w:val="22"/>
              </w:rPr>
              <w:t>)</w:t>
            </w:r>
            <w:r w:rsidR="005A1359">
              <w:rPr>
                <w:rFonts w:asciiTheme="minorHAnsi" w:hAnsiTheme="minorHAnsi"/>
                <w:sz w:val="22"/>
                <w:szCs w:val="22"/>
              </w:rPr>
              <w:t xml:space="preserve"> та </w:t>
            </w:r>
            <w:r w:rsidR="005A1359" w:rsidRPr="00A2584D">
              <w:rPr>
                <w:rFonts w:asciiTheme="minorHAnsi" w:hAnsiTheme="minorHAnsi"/>
                <w:i/>
                <w:sz w:val="22"/>
                <w:szCs w:val="22"/>
              </w:rPr>
              <w:t>mk90mj</w:t>
            </w:r>
            <w:r w:rsidR="005A1359">
              <w:rPr>
                <w:rFonts w:asciiTheme="minorHAnsi" w:hAnsiTheme="minorHAnsi"/>
                <w:sz w:val="22"/>
                <w:szCs w:val="22"/>
              </w:rPr>
              <w:t xml:space="preserve"> (для стаціонарної форми навчання)</w:t>
            </w:r>
          </w:p>
        </w:tc>
      </w:tr>
    </w:tbl>
    <w:p w14:paraId="656057E5" w14:textId="77777777" w:rsidR="004A6336" w:rsidRPr="004472C0" w:rsidRDefault="00AA6B23" w:rsidP="00AA6B23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3C18EBDF" w14:textId="77777777" w:rsidR="004A6336" w:rsidRPr="00B31385" w:rsidRDefault="004D1575" w:rsidP="006F5C29">
      <w:pPr>
        <w:pStyle w:val="Heading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231D9145" w14:textId="75690044" w:rsidR="004A6336" w:rsidRPr="00B01BF0" w:rsidRDefault="00B01BF0" w:rsidP="004D1575">
      <w:pPr>
        <w:spacing w:after="120" w:line="240" w:lineRule="auto"/>
        <w:jc w:val="both"/>
        <w:rPr>
          <w:sz w:val="24"/>
          <w:szCs w:val="24"/>
        </w:rPr>
      </w:pPr>
      <w:r w:rsidRPr="00B01BF0">
        <w:rPr>
          <w:sz w:val="24"/>
          <w:szCs w:val="24"/>
        </w:rPr>
        <w:t xml:space="preserve">В рамках курсу увага приділяється огляду основних понять, правових явищ та принципів функціонування Європейського Союзу з подальшою деталізацією в окремих галузях (загалом </w:t>
      </w:r>
      <w:r>
        <w:rPr>
          <w:sz w:val="24"/>
          <w:szCs w:val="24"/>
        </w:rPr>
        <w:t>комерційна діяльність</w:t>
      </w:r>
      <w:r w:rsidRPr="00B01BF0">
        <w:rPr>
          <w:sz w:val="24"/>
          <w:szCs w:val="24"/>
        </w:rPr>
        <w:t xml:space="preserve">, заснування </w:t>
      </w:r>
      <w:r>
        <w:rPr>
          <w:sz w:val="24"/>
          <w:szCs w:val="24"/>
        </w:rPr>
        <w:t>бізнесу</w:t>
      </w:r>
      <w:r w:rsidRPr="00B01BF0">
        <w:rPr>
          <w:sz w:val="24"/>
          <w:szCs w:val="24"/>
        </w:rPr>
        <w:t xml:space="preserve">, </w:t>
      </w:r>
      <w:r>
        <w:rPr>
          <w:sz w:val="24"/>
          <w:szCs w:val="24"/>
        </w:rPr>
        <w:t>працевлаштування</w:t>
      </w:r>
      <w:r w:rsidRPr="00B01BF0">
        <w:rPr>
          <w:sz w:val="24"/>
          <w:szCs w:val="24"/>
        </w:rPr>
        <w:t xml:space="preserve">, </w:t>
      </w:r>
      <w:r>
        <w:rPr>
          <w:sz w:val="24"/>
          <w:szCs w:val="24"/>
        </w:rPr>
        <w:t>оподаткування</w:t>
      </w:r>
      <w:r w:rsidRPr="00B01BF0">
        <w:rPr>
          <w:sz w:val="24"/>
          <w:szCs w:val="24"/>
        </w:rPr>
        <w:t xml:space="preserve">, стандарти, інтелектуальна власність, тощо). Передбачається висвітлення основних підходів до регулювання </w:t>
      </w:r>
      <w:r w:rsidR="00F20149">
        <w:rPr>
          <w:sz w:val="24"/>
          <w:szCs w:val="24"/>
        </w:rPr>
        <w:t>“</w:t>
      </w:r>
      <w:r w:rsidRPr="00B01BF0">
        <w:rPr>
          <w:sz w:val="24"/>
          <w:szCs w:val="24"/>
        </w:rPr>
        <w:t>внутрішнього ринку</w:t>
      </w:r>
      <w:r w:rsidR="00F20149">
        <w:rPr>
          <w:sz w:val="24"/>
          <w:szCs w:val="24"/>
        </w:rPr>
        <w:t>”</w:t>
      </w:r>
      <w:r w:rsidRPr="00B01BF0">
        <w:rPr>
          <w:sz w:val="24"/>
          <w:szCs w:val="24"/>
        </w:rPr>
        <w:t xml:space="preserve"> Європейського Союзу (від чотирьох базових свобод та заснування і ведення бізнесу до масштабного занурення в особливості європейського конкурентного середовища), а також відповідної судової практики (правозастосовної та інтерпретаційної).</w:t>
      </w:r>
    </w:p>
    <w:p w14:paraId="15B61446" w14:textId="77777777" w:rsidR="00B01BF0" w:rsidRPr="00B01BF0" w:rsidRDefault="00B01BF0" w:rsidP="00B01BF0">
      <w:pPr>
        <w:spacing w:after="120" w:line="240" w:lineRule="auto"/>
        <w:jc w:val="both"/>
        <w:rPr>
          <w:sz w:val="24"/>
          <w:szCs w:val="24"/>
        </w:rPr>
      </w:pPr>
      <w:r w:rsidRPr="00B01BF0">
        <w:rPr>
          <w:sz w:val="24"/>
          <w:szCs w:val="24"/>
        </w:rPr>
        <w:t>Європейський вектор розвитку нашої країни було обрано ще чверть століття тому (із підписанням Угоди про партнерство та співробітництво) та закріплено у 2014 році на рівні Угоди про Асоціацію. Відповідно, європейське право (“Acquis Communautaire”) стає неминучим прошарком правових норм, що у більшій чи меншій міри зачіпатимуть операції українського бізнесу міжнародного рівня. Тому й орієнтація у комерційній площині європейського права – один із викликів, що постають перед майбутнім українським професіоналом-правником</w:t>
      </w:r>
    </w:p>
    <w:p w14:paraId="053482FF" w14:textId="09F4DBDE" w:rsidR="00B01BF0" w:rsidRPr="00B01BF0" w:rsidRDefault="00B01BF0" w:rsidP="00B01BF0">
      <w:pPr>
        <w:spacing w:after="120" w:line="240" w:lineRule="auto"/>
        <w:jc w:val="both"/>
        <w:rPr>
          <w:sz w:val="24"/>
          <w:szCs w:val="24"/>
        </w:rPr>
      </w:pPr>
      <w:r w:rsidRPr="00B01BF0">
        <w:rPr>
          <w:sz w:val="24"/>
          <w:szCs w:val="24"/>
        </w:rPr>
        <w:t xml:space="preserve">За результатами вивчення курсу студент може розуміти основні способи використання різних джерел європейського права, розуміти акти первинного і вторинного законодавства, що регулюють </w:t>
      </w:r>
      <w:r w:rsidR="00F20149">
        <w:rPr>
          <w:sz w:val="24"/>
          <w:szCs w:val="24"/>
        </w:rPr>
        <w:t>“</w:t>
      </w:r>
      <w:r w:rsidRPr="00B01BF0">
        <w:rPr>
          <w:sz w:val="24"/>
          <w:szCs w:val="24"/>
        </w:rPr>
        <w:t>внутрішній ринок</w:t>
      </w:r>
      <w:r w:rsidR="00F20149">
        <w:rPr>
          <w:sz w:val="24"/>
          <w:szCs w:val="24"/>
        </w:rPr>
        <w:t>”</w:t>
      </w:r>
      <w:r w:rsidRPr="00B01BF0">
        <w:rPr>
          <w:sz w:val="24"/>
          <w:szCs w:val="24"/>
        </w:rPr>
        <w:t xml:space="preserve"> ЄС, розуміти політичний курс ЄС та його вплив на зовнішню торгівлю та інвестиції</w:t>
      </w:r>
    </w:p>
    <w:p w14:paraId="4A9221A4" w14:textId="791D3981" w:rsidR="00B01BF0" w:rsidRDefault="00B01BF0" w:rsidP="00B01BF0">
      <w:pPr>
        <w:spacing w:after="120" w:line="240" w:lineRule="auto"/>
        <w:jc w:val="both"/>
        <w:rPr>
          <w:sz w:val="24"/>
          <w:szCs w:val="24"/>
        </w:rPr>
      </w:pPr>
      <w:r w:rsidRPr="00B01BF0">
        <w:rPr>
          <w:sz w:val="24"/>
          <w:szCs w:val="24"/>
        </w:rPr>
        <w:t>За результатами курсу студент може навчитись: застосовувати основоположні принципи права ЄС, використовувати концепцію свободи пересування та її вплив на торгівлю в ЄС, розуміти взаємозв’язок права ЄС із національними правовими системами країн-членів</w:t>
      </w:r>
      <w:r w:rsidR="00B73A1F">
        <w:rPr>
          <w:sz w:val="24"/>
          <w:szCs w:val="24"/>
        </w:rPr>
        <w:t>.</w:t>
      </w:r>
    </w:p>
    <w:p w14:paraId="44F7FFCD" w14:textId="1D78604E" w:rsidR="00B73A1F" w:rsidRPr="00B73A1F" w:rsidRDefault="00B73A1F" w:rsidP="00B01BF0">
      <w:pPr>
        <w:spacing w:after="120" w:line="240" w:lineRule="auto"/>
        <w:jc w:val="both"/>
        <w:rPr>
          <w:rFonts w:eastAsia="Batang"/>
          <w:sz w:val="24"/>
          <w:szCs w:val="24"/>
        </w:rPr>
      </w:pPr>
      <w:r w:rsidRPr="006940DA">
        <w:rPr>
          <w:rFonts w:eastAsia="Batang"/>
          <w:sz w:val="24"/>
          <w:szCs w:val="24"/>
        </w:rPr>
        <w:t>Курс “Європейське комерційне право” представляє собою поглиблене вивчення курсу “Ос</w:t>
      </w:r>
      <w:r>
        <w:rPr>
          <w:rFonts w:eastAsia="Batang"/>
          <w:sz w:val="24"/>
          <w:szCs w:val="24"/>
        </w:rPr>
        <w:t xml:space="preserve">нови права Європейського Союзу”. Програму даного курсу спрямовано, зокрема, на: поглиблення таких </w:t>
      </w:r>
      <w:r>
        <w:rPr>
          <w:rFonts w:eastAsia="Batang"/>
          <w:sz w:val="24"/>
          <w:szCs w:val="24"/>
        </w:rPr>
        <w:lastRenderedPageBreak/>
        <w:t>загальних компетентностей, як здатність усвідомлювати цінності громадянського суспільства,</w:t>
      </w:r>
      <w:r w:rsidR="00920826">
        <w:rPr>
          <w:rFonts w:eastAsia="Batang"/>
          <w:sz w:val="24"/>
          <w:szCs w:val="24"/>
        </w:rPr>
        <w:t xml:space="preserve"> (ЗК11)</w:t>
      </w:r>
      <w:r>
        <w:rPr>
          <w:rFonts w:eastAsia="Batang"/>
          <w:sz w:val="24"/>
          <w:szCs w:val="24"/>
        </w:rPr>
        <w:t xml:space="preserve"> цінування та повага до</w:t>
      </w:r>
      <w:r w:rsidR="00920826">
        <w:rPr>
          <w:rFonts w:eastAsia="Batang"/>
          <w:sz w:val="24"/>
          <w:szCs w:val="24"/>
        </w:rPr>
        <w:t xml:space="preserve"> різноманітності та мультикульту</w:t>
      </w:r>
      <w:r>
        <w:rPr>
          <w:rFonts w:eastAsia="Batang"/>
          <w:sz w:val="24"/>
          <w:szCs w:val="24"/>
        </w:rPr>
        <w:t>рності</w:t>
      </w:r>
      <w:r w:rsidR="00920826">
        <w:rPr>
          <w:rFonts w:eastAsia="Batang"/>
          <w:sz w:val="24"/>
          <w:szCs w:val="24"/>
        </w:rPr>
        <w:t xml:space="preserve"> (ЗК14)</w:t>
      </w:r>
      <w:r>
        <w:rPr>
          <w:rFonts w:eastAsia="Batang"/>
          <w:sz w:val="24"/>
          <w:szCs w:val="24"/>
        </w:rPr>
        <w:t>; таких функціональних компетенцій, як: здатність розуміти міжнародні стандарти прав людини та практику Європейського суду з прав людини</w:t>
      </w:r>
      <w:r w:rsidR="00920826">
        <w:rPr>
          <w:rFonts w:eastAsia="Batang"/>
          <w:sz w:val="24"/>
          <w:szCs w:val="24"/>
        </w:rPr>
        <w:t xml:space="preserve"> (ФК4)</w:t>
      </w:r>
      <w:r>
        <w:rPr>
          <w:rFonts w:eastAsia="Batang"/>
          <w:sz w:val="24"/>
          <w:szCs w:val="24"/>
        </w:rPr>
        <w:t>, а також розуміти фундаментальні основи європейського права та правовий фундамент функціонування “внутрішнього ринку”, створеного в рамках Європейського Союзу</w:t>
      </w:r>
      <w:r w:rsidR="00920826">
        <w:rPr>
          <w:rFonts w:eastAsia="Batang"/>
          <w:sz w:val="24"/>
          <w:szCs w:val="24"/>
        </w:rPr>
        <w:t xml:space="preserve"> (ФК6)</w:t>
      </w:r>
      <w:r>
        <w:rPr>
          <w:rFonts w:eastAsia="Batang"/>
          <w:sz w:val="24"/>
          <w:szCs w:val="24"/>
        </w:rPr>
        <w:t>. В частині програмних результатів навчання курс спрямовано на розвиток напряму “праворозуміння”, зокрема: виявляти знання і розуміння основних сучасних правових доктрин, цінностей та принципів функціонування національної правової системи</w:t>
      </w:r>
      <w:r w:rsidR="00920826">
        <w:rPr>
          <w:rFonts w:eastAsia="Batang"/>
          <w:sz w:val="24"/>
          <w:szCs w:val="24"/>
        </w:rPr>
        <w:t xml:space="preserve"> (18)</w:t>
      </w:r>
      <w:r>
        <w:rPr>
          <w:rFonts w:eastAsia="Batang"/>
          <w:sz w:val="24"/>
          <w:szCs w:val="24"/>
        </w:rPr>
        <w:t xml:space="preserve"> та системи права Європейського Союзу; демонструвати необхідні знання та розуміння сутності та змісту основних правових інститутів і норм фундаментальних галузей права</w:t>
      </w:r>
      <w:r w:rsidR="00920826">
        <w:rPr>
          <w:rFonts w:eastAsia="Batang"/>
          <w:sz w:val="24"/>
          <w:szCs w:val="24"/>
        </w:rPr>
        <w:t xml:space="preserve"> (19)</w:t>
      </w:r>
      <w:r>
        <w:rPr>
          <w:rFonts w:eastAsia="Batang"/>
          <w:sz w:val="24"/>
          <w:szCs w:val="24"/>
        </w:rPr>
        <w:t>; а також пояснювати природу та зміст основних правових явищ і процесів</w:t>
      </w:r>
      <w:r w:rsidR="00920826">
        <w:rPr>
          <w:rFonts w:eastAsia="Batang"/>
          <w:sz w:val="24"/>
          <w:szCs w:val="24"/>
        </w:rPr>
        <w:t xml:space="preserve"> (20)</w:t>
      </w:r>
      <w:r>
        <w:rPr>
          <w:rFonts w:eastAsia="Batang"/>
          <w:sz w:val="24"/>
          <w:szCs w:val="24"/>
        </w:rPr>
        <w:t xml:space="preserve">. </w:t>
      </w:r>
    </w:p>
    <w:p w14:paraId="405AD3F1" w14:textId="77777777" w:rsidR="004A6336" w:rsidRPr="004472C0" w:rsidRDefault="004A6336" w:rsidP="004A6336">
      <w:pPr>
        <w:pStyle w:val="Heading1"/>
        <w:spacing w:line="240" w:lineRule="auto"/>
      </w:pPr>
      <w:r w:rsidRPr="004472C0"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5C8C89B0" w14:textId="316DA0F1" w:rsidR="006940DA" w:rsidRPr="006940DA" w:rsidRDefault="006940DA" w:rsidP="004A6336">
      <w:pPr>
        <w:spacing w:after="120" w:line="240" w:lineRule="auto"/>
        <w:jc w:val="both"/>
        <w:rPr>
          <w:rFonts w:eastAsia="Batang"/>
          <w:sz w:val="24"/>
          <w:szCs w:val="24"/>
        </w:rPr>
      </w:pPr>
      <w:r w:rsidRPr="006940DA">
        <w:rPr>
          <w:rFonts w:eastAsia="Batang"/>
          <w:sz w:val="24"/>
          <w:szCs w:val="24"/>
        </w:rPr>
        <w:t>Базою для вивчення навчальної дисципліни є знання, отримані студентами після вивчення основних дисциплін бакалаврату, зокрема: “Господарське право”, “Цивільне право”, “Основи права Європейського Союзу”, “Права Людини”, “Міжнародне публічне право”, “Міжнародне приватне право”, “Право інтелектуальної власності” та “Основи економіки”. Для належного освоєння матеріалу та набуття ря</w:t>
      </w:r>
      <w:r w:rsidR="004A615C">
        <w:rPr>
          <w:rFonts w:eastAsia="Batang"/>
          <w:sz w:val="24"/>
          <w:szCs w:val="24"/>
        </w:rPr>
        <w:t>д</w:t>
      </w:r>
      <w:r w:rsidRPr="006940DA">
        <w:rPr>
          <w:rFonts w:eastAsia="Batang"/>
          <w:sz w:val="24"/>
          <w:szCs w:val="24"/>
        </w:rPr>
        <w:t xml:space="preserve">у </w:t>
      </w:r>
      <w:r w:rsidR="004A615C" w:rsidRPr="006940DA">
        <w:rPr>
          <w:rFonts w:eastAsia="Batang"/>
          <w:sz w:val="24"/>
          <w:szCs w:val="24"/>
        </w:rPr>
        <w:t>навичок</w:t>
      </w:r>
      <w:r w:rsidR="004A615C">
        <w:rPr>
          <w:rFonts w:eastAsia="Batang"/>
          <w:sz w:val="24"/>
          <w:szCs w:val="24"/>
        </w:rPr>
        <w:t>,</w:t>
      </w:r>
      <w:r w:rsidR="004A615C" w:rsidRPr="006940DA">
        <w:rPr>
          <w:rFonts w:eastAsia="Batang"/>
          <w:sz w:val="24"/>
          <w:szCs w:val="24"/>
        </w:rPr>
        <w:t xml:space="preserve"> </w:t>
      </w:r>
      <w:r w:rsidRPr="006940DA">
        <w:rPr>
          <w:rFonts w:eastAsia="Batang"/>
          <w:sz w:val="24"/>
          <w:szCs w:val="24"/>
        </w:rPr>
        <w:t>корисних</w:t>
      </w:r>
      <w:r w:rsidR="004A615C">
        <w:rPr>
          <w:rFonts w:eastAsia="Batang"/>
          <w:sz w:val="24"/>
          <w:szCs w:val="24"/>
        </w:rPr>
        <w:t xml:space="preserve"> для подальшої практичної діяльності фахівця, бажано, щоб студент володів</w:t>
      </w:r>
      <w:r w:rsidRPr="006940DA">
        <w:rPr>
          <w:rFonts w:eastAsia="Batang"/>
          <w:sz w:val="24"/>
          <w:szCs w:val="24"/>
        </w:rPr>
        <w:t xml:space="preserve"> </w:t>
      </w:r>
      <w:r w:rsidR="004A6336" w:rsidRPr="006940DA">
        <w:rPr>
          <w:rFonts w:eastAsia="Batang"/>
          <w:sz w:val="24"/>
          <w:szCs w:val="24"/>
        </w:rPr>
        <w:t>англійською</w:t>
      </w:r>
      <w:r w:rsidRPr="006940DA">
        <w:rPr>
          <w:rFonts w:eastAsia="Batang"/>
          <w:sz w:val="24"/>
          <w:szCs w:val="24"/>
        </w:rPr>
        <w:t xml:space="preserve"> </w:t>
      </w:r>
      <w:r w:rsidR="004A615C">
        <w:rPr>
          <w:rFonts w:eastAsia="Batang"/>
          <w:sz w:val="24"/>
          <w:szCs w:val="24"/>
        </w:rPr>
        <w:t>мовою</w:t>
      </w:r>
      <w:r w:rsidRPr="006940DA">
        <w:rPr>
          <w:rFonts w:eastAsia="Batang"/>
          <w:sz w:val="24"/>
          <w:szCs w:val="24"/>
        </w:rPr>
        <w:t xml:space="preserve"> на рівні</w:t>
      </w:r>
      <w:r w:rsidR="00EC4C41">
        <w:rPr>
          <w:rFonts w:eastAsia="Batang"/>
          <w:sz w:val="24"/>
          <w:szCs w:val="24"/>
        </w:rPr>
        <w:t xml:space="preserve"> А2 або вище</w:t>
      </w:r>
      <w:r w:rsidR="004A6336" w:rsidRPr="006940DA">
        <w:rPr>
          <w:rFonts w:eastAsia="Batang"/>
          <w:sz w:val="24"/>
          <w:szCs w:val="24"/>
        </w:rPr>
        <w:t>).</w:t>
      </w:r>
      <w:r w:rsidR="005251A5" w:rsidRPr="006940DA">
        <w:rPr>
          <w:rFonts w:eastAsia="Batang"/>
          <w:sz w:val="24"/>
          <w:szCs w:val="24"/>
        </w:rPr>
        <w:t xml:space="preserve"> </w:t>
      </w:r>
    </w:p>
    <w:p w14:paraId="7EF8752D" w14:textId="1CB44253" w:rsidR="00B010B6" w:rsidRPr="00B010B6" w:rsidRDefault="006940DA" w:rsidP="004A6336">
      <w:pPr>
        <w:spacing w:after="120" w:line="240" w:lineRule="auto"/>
        <w:jc w:val="both"/>
        <w:rPr>
          <w:rFonts w:eastAsia="Batang"/>
          <w:sz w:val="24"/>
          <w:szCs w:val="24"/>
        </w:rPr>
      </w:pPr>
      <w:r w:rsidRPr="006940DA">
        <w:rPr>
          <w:rFonts w:eastAsia="Batang"/>
          <w:sz w:val="24"/>
          <w:szCs w:val="24"/>
        </w:rPr>
        <w:t>Д</w:t>
      </w:r>
      <w:r w:rsidR="004A6336" w:rsidRPr="006940DA">
        <w:rPr>
          <w:rFonts w:eastAsia="Batang"/>
          <w:sz w:val="24"/>
          <w:szCs w:val="24"/>
        </w:rPr>
        <w:t>исциплін</w:t>
      </w:r>
      <w:r w:rsidR="005251A5" w:rsidRPr="006940DA">
        <w:rPr>
          <w:rFonts w:eastAsia="Batang"/>
          <w:sz w:val="24"/>
          <w:szCs w:val="24"/>
        </w:rPr>
        <w:t xml:space="preserve"> які базуються на </w:t>
      </w:r>
      <w:r w:rsidR="004A6336" w:rsidRPr="006940DA">
        <w:rPr>
          <w:rFonts w:eastAsia="Batang"/>
          <w:sz w:val="24"/>
          <w:szCs w:val="24"/>
        </w:rPr>
        <w:t>результат</w:t>
      </w:r>
      <w:r w:rsidR="005251A5" w:rsidRPr="006940DA">
        <w:rPr>
          <w:rFonts w:eastAsia="Batang"/>
          <w:sz w:val="24"/>
          <w:szCs w:val="24"/>
        </w:rPr>
        <w:t>ах</w:t>
      </w:r>
      <w:r w:rsidR="004A6336" w:rsidRPr="006940DA">
        <w:rPr>
          <w:rFonts w:eastAsia="Batang"/>
          <w:sz w:val="24"/>
          <w:szCs w:val="24"/>
        </w:rPr>
        <w:t xml:space="preserve"> навчання</w:t>
      </w:r>
      <w:r w:rsidR="005251A5" w:rsidRPr="006940DA">
        <w:rPr>
          <w:rFonts w:eastAsia="Batang"/>
          <w:sz w:val="24"/>
          <w:szCs w:val="24"/>
        </w:rPr>
        <w:t xml:space="preserve"> з </w:t>
      </w:r>
      <w:r w:rsidR="004A615C">
        <w:rPr>
          <w:rFonts w:eastAsia="Batang"/>
          <w:sz w:val="24"/>
          <w:szCs w:val="24"/>
        </w:rPr>
        <w:t>цього</w:t>
      </w:r>
      <w:r w:rsidR="004A6336" w:rsidRPr="006940DA">
        <w:rPr>
          <w:rFonts w:eastAsia="Batang"/>
          <w:sz w:val="24"/>
          <w:szCs w:val="24"/>
        </w:rPr>
        <w:t xml:space="preserve"> </w:t>
      </w:r>
      <w:r w:rsidR="004A615C">
        <w:rPr>
          <w:rFonts w:eastAsia="Batang"/>
          <w:sz w:val="24"/>
          <w:szCs w:val="24"/>
        </w:rPr>
        <w:t>курсу</w:t>
      </w:r>
      <w:r w:rsidRPr="006940DA">
        <w:rPr>
          <w:rFonts w:eastAsia="Batang"/>
          <w:sz w:val="24"/>
          <w:szCs w:val="24"/>
        </w:rPr>
        <w:t>, не передбачено</w:t>
      </w:r>
      <w:r w:rsidR="004A6336" w:rsidRPr="006940DA">
        <w:rPr>
          <w:rFonts w:eastAsia="Batang"/>
          <w:sz w:val="24"/>
          <w:szCs w:val="24"/>
        </w:rPr>
        <w:t>.</w:t>
      </w:r>
    </w:p>
    <w:p w14:paraId="40840C92" w14:textId="77777777" w:rsidR="00AA6B23" w:rsidRPr="004472C0" w:rsidRDefault="00AA6B23" w:rsidP="00AA6B23">
      <w:pPr>
        <w:pStyle w:val="Heading1"/>
        <w:spacing w:line="240" w:lineRule="auto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p w14:paraId="27D0B039" w14:textId="55AA83C2" w:rsidR="0093137E" w:rsidRPr="003972D5" w:rsidRDefault="0093137E" w:rsidP="003972D5">
      <w:pPr>
        <w:rPr>
          <w:sz w:val="24"/>
          <w:szCs w:val="24"/>
        </w:rPr>
      </w:pPr>
      <w:r w:rsidRPr="003972D5">
        <w:rPr>
          <w:sz w:val="24"/>
          <w:szCs w:val="24"/>
        </w:rPr>
        <w:t>Тема 1. Компетенція ЄС та суверенітет держав-членів</w:t>
      </w:r>
    </w:p>
    <w:p w14:paraId="35FB3C17" w14:textId="14E52CBF" w:rsidR="0093137E" w:rsidRPr="003972D5" w:rsidRDefault="0093137E" w:rsidP="003972D5">
      <w:pPr>
        <w:rPr>
          <w:sz w:val="24"/>
          <w:szCs w:val="24"/>
        </w:rPr>
      </w:pPr>
      <w:r w:rsidRPr="003972D5">
        <w:rPr>
          <w:sz w:val="24"/>
          <w:szCs w:val="24"/>
        </w:rPr>
        <w:t>Тема 2. Фундаментальні</w:t>
      </w:r>
      <w:r w:rsidR="003972D5" w:rsidRPr="003972D5">
        <w:rPr>
          <w:sz w:val="24"/>
          <w:szCs w:val="24"/>
        </w:rPr>
        <w:t xml:space="preserve"> принципи у європейському праві</w:t>
      </w:r>
    </w:p>
    <w:p w14:paraId="45B9A7B7" w14:textId="36F26305" w:rsidR="0093137E" w:rsidRPr="003972D5" w:rsidRDefault="0093137E" w:rsidP="003972D5">
      <w:pPr>
        <w:rPr>
          <w:sz w:val="24"/>
          <w:szCs w:val="24"/>
        </w:rPr>
      </w:pPr>
      <w:r w:rsidRPr="003972D5">
        <w:rPr>
          <w:sz w:val="24"/>
          <w:szCs w:val="24"/>
        </w:rPr>
        <w:t>Тема 3. Фундаментальні свободи як основа функціонування “внутрішнього ринку”</w:t>
      </w:r>
    </w:p>
    <w:p w14:paraId="28E042F5" w14:textId="0BCD832C" w:rsidR="0093137E" w:rsidRPr="003972D5" w:rsidRDefault="0093137E" w:rsidP="0093137E">
      <w:pPr>
        <w:rPr>
          <w:sz w:val="24"/>
          <w:szCs w:val="24"/>
        </w:rPr>
      </w:pPr>
      <w:r w:rsidRPr="003972D5">
        <w:rPr>
          <w:sz w:val="24"/>
          <w:szCs w:val="24"/>
        </w:rPr>
        <w:t>Тема 4. Структурування бізнес-транзакцій на “внутрішньому ринку” (прямий доступ до ринків на території країн-членів ЄС та робота через посередників)</w:t>
      </w:r>
    </w:p>
    <w:p w14:paraId="712E5A44" w14:textId="662DE5FB" w:rsidR="002A09FB" w:rsidRPr="003972D5" w:rsidRDefault="002A09FB" w:rsidP="003972D5">
      <w:pPr>
        <w:rPr>
          <w:sz w:val="24"/>
          <w:szCs w:val="24"/>
        </w:rPr>
      </w:pPr>
      <w:r w:rsidRPr="003972D5">
        <w:rPr>
          <w:sz w:val="24"/>
          <w:szCs w:val="24"/>
        </w:rPr>
        <w:t>Тема 5</w:t>
      </w:r>
      <w:r w:rsidR="0093137E" w:rsidRPr="003972D5">
        <w:rPr>
          <w:sz w:val="24"/>
          <w:szCs w:val="24"/>
        </w:rPr>
        <w:t>. Корпоративне структурування на “внутрішньому ринку”</w:t>
      </w:r>
      <w:r w:rsidRPr="003972D5">
        <w:rPr>
          <w:sz w:val="24"/>
          <w:szCs w:val="24"/>
        </w:rPr>
        <w:t xml:space="preserve"> </w:t>
      </w:r>
    </w:p>
    <w:p w14:paraId="1A49D678" w14:textId="77777777" w:rsidR="002A09FB" w:rsidRPr="003972D5" w:rsidRDefault="002A09FB" w:rsidP="002A09FB">
      <w:pPr>
        <w:spacing w:line="240" w:lineRule="auto"/>
        <w:rPr>
          <w:sz w:val="24"/>
          <w:szCs w:val="24"/>
        </w:rPr>
      </w:pPr>
      <w:r w:rsidRPr="003972D5">
        <w:rPr>
          <w:sz w:val="24"/>
          <w:szCs w:val="24"/>
        </w:rPr>
        <w:t>Тема 6. Інші питання ведення бізнесу на “внутрішньому ринку”</w:t>
      </w:r>
    </w:p>
    <w:p w14:paraId="227F3F0F" w14:textId="77777777" w:rsidR="00534968" w:rsidRDefault="00534968" w:rsidP="002A09FB">
      <w:pPr>
        <w:spacing w:line="240" w:lineRule="auto"/>
        <w:rPr>
          <w:sz w:val="24"/>
          <w:szCs w:val="24"/>
        </w:rPr>
      </w:pPr>
    </w:p>
    <w:p w14:paraId="2E7E11EA" w14:textId="29CD5036" w:rsidR="005034B7" w:rsidRDefault="00534968" w:rsidP="002A09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рамках заочної форми навчання аудиторна робота зі студентами включає по одній лекції з кожної теми (12 годин) з рекомендованими матеріалами для подальшого самостійного опрацювання (відповідні статті установчих договорів ЄС, акти вторинного законодавства ЄС та відповідна правктика Європейського Суду Справедливості (Правосуддя)), а також одне практичне заняття (2 години). На самостійну роботу студента відведено 104 години (в т.ч. виконання домашньої контрольної роботи).</w:t>
      </w:r>
    </w:p>
    <w:p w14:paraId="00E05A2C" w14:textId="77777777" w:rsidR="008B16FE" w:rsidRDefault="008B16FE" w:rsidP="008B16FE">
      <w:pPr>
        <w:pStyle w:val="Heading1"/>
      </w:pPr>
      <w:r w:rsidRPr="008B16FE">
        <w:t>Навчальні матеріали та ресурси</w:t>
      </w:r>
    </w:p>
    <w:p w14:paraId="39F0015B" w14:textId="77777777" w:rsidR="002A09FB" w:rsidRPr="000B7254" w:rsidRDefault="002A09FB" w:rsidP="002A09FB">
      <w:pPr>
        <w:rPr>
          <w:b/>
          <w:sz w:val="24"/>
          <w:szCs w:val="24"/>
        </w:rPr>
      </w:pPr>
      <w:r w:rsidRPr="000B7254">
        <w:rPr>
          <w:b/>
          <w:sz w:val="24"/>
          <w:szCs w:val="24"/>
        </w:rPr>
        <w:t>Базові україномовні джерела:</w:t>
      </w:r>
    </w:p>
    <w:p w14:paraId="74417324" w14:textId="00E8918B" w:rsidR="00F8372F" w:rsidRDefault="00F8372F" w:rsidP="00F8372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8372F">
        <w:rPr>
          <w:sz w:val="24"/>
          <w:szCs w:val="24"/>
        </w:rPr>
        <w:t>Європейське право: право Європейського союзу : підручник : у трьох кн. / за заг. ред.</w:t>
      </w:r>
      <w:r w:rsidR="00BA372F">
        <w:rPr>
          <w:sz w:val="24"/>
          <w:szCs w:val="24"/>
        </w:rPr>
        <w:t xml:space="preserve"> </w:t>
      </w:r>
      <w:r w:rsidR="00BF0EBE">
        <w:rPr>
          <w:sz w:val="24"/>
          <w:szCs w:val="24"/>
        </w:rPr>
        <w:t xml:space="preserve">В.І. </w:t>
      </w:r>
      <w:r w:rsidRPr="00F8372F">
        <w:rPr>
          <w:sz w:val="24"/>
          <w:szCs w:val="24"/>
        </w:rPr>
        <w:t>М</w:t>
      </w:r>
      <w:r>
        <w:rPr>
          <w:sz w:val="24"/>
          <w:szCs w:val="24"/>
        </w:rPr>
        <w:t xml:space="preserve">уравйова. — К. : Ін Юре, 2015 — </w:t>
      </w:r>
      <w:r w:rsidRPr="00F8372F">
        <w:rPr>
          <w:sz w:val="24"/>
          <w:szCs w:val="24"/>
        </w:rPr>
        <w:t>Кн. друга : Матеріальне право Європейського союзу / В. І. Муравйов, К. В. Смирнова,</w:t>
      </w:r>
      <w:r>
        <w:rPr>
          <w:sz w:val="24"/>
          <w:szCs w:val="24"/>
        </w:rPr>
        <w:t xml:space="preserve"> </w:t>
      </w:r>
      <w:r w:rsidRPr="00F8372F">
        <w:rPr>
          <w:sz w:val="24"/>
          <w:szCs w:val="24"/>
        </w:rPr>
        <w:t>І. В. Влялькó та ін. — К. : Ін Юре, 2015. — 456 с.</w:t>
      </w:r>
    </w:p>
    <w:p w14:paraId="50BA3A4D" w14:textId="77777777" w:rsidR="002A09FB" w:rsidRPr="000B7254" w:rsidRDefault="002A09FB" w:rsidP="002A09FB">
      <w:pPr>
        <w:rPr>
          <w:sz w:val="24"/>
          <w:szCs w:val="24"/>
        </w:rPr>
      </w:pPr>
      <w:r w:rsidRPr="00822791">
        <w:rPr>
          <w:sz w:val="24"/>
          <w:szCs w:val="24"/>
        </w:rPr>
        <w:t xml:space="preserve">2. Право Європейського Союзу : підручник / [Р. А. Петров (кер. авт. кол.), А. О. Вакуленко, Ван Елсувеге П. та ін.] ; за ред. Р. А. Петрова. – Вид. 9-те, змінене і допов. – Харків : Право, 2019. – 442 </w:t>
      </w:r>
      <w:r w:rsidRPr="000B7254">
        <w:rPr>
          <w:sz w:val="24"/>
          <w:szCs w:val="24"/>
        </w:rPr>
        <w:t xml:space="preserve">с. Огляд підручнику див: </w:t>
      </w:r>
      <w:hyperlink r:id="rId14" w:history="1">
        <w:r w:rsidRPr="000B7254">
          <w:rPr>
            <w:rStyle w:val="Hyperlink"/>
            <w:sz w:val="24"/>
            <w:szCs w:val="24"/>
          </w:rPr>
          <w:t>https://www.academia.edu/40212972/%D0%9F%D1%96%D0%B4%D1%80%D1%83%D1%87%D0%BD%D0%B8%D0%BA_%D0%9F%D1%80%D0%B0%D0%B2%D0%BE_%D0%84%D0%B2%D1%80%D0%BE%D0%BF%D0%B5%D0%B9%D1%81%D1%8C%D0%BA%D0%BE%D0%B3%D0%BE_%D0%A1%D0%BE%D1%8E%D0%B7%D1%83_</w:t>
        </w:r>
      </w:hyperlink>
      <w:r w:rsidRPr="000B7254">
        <w:rPr>
          <w:sz w:val="24"/>
          <w:szCs w:val="24"/>
        </w:rPr>
        <w:t xml:space="preserve"> </w:t>
      </w:r>
    </w:p>
    <w:p w14:paraId="30BFC238" w14:textId="11F3839E" w:rsidR="00F8372F" w:rsidRDefault="00F8372F" w:rsidP="002A09F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5240EA">
        <w:rPr>
          <w:sz w:val="24"/>
          <w:szCs w:val="24"/>
        </w:rPr>
        <w:t xml:space="preserve">. А.Татам, Право Європейського Союзу : підручник : пер. з англ. / Алан Татам ; Ред., пер. та вступ.ст. В.І. Муравйова . – Київ : Абрис ; Будапешт : COLPI/OSI, 1998 . – 423 с. </w:t>
      </w:r>
    </w:p>
    <w:p w14:paraId="36BDBE7E" w14:textId="54ED455B" w:rsidR="002A09FB" w:rsidRPr="000B7254" w:rsidRDefault="00DF0794" w:rsidP="00064B1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2A09FB" w:rsidRPr="000B7254">
        <w:rPr>
          <w:sz w:val="24"/>
          <w:szCs w:val="24"/>
        </w:rPr>
        <w:t xml:space="preserve">. </w:t>
      </w:r>
      <w:r w:rsidR="00064B1A" w:rsidRPr="00BA04F2">
        <w:rPr>
          <w:sz w:val="24"/>
          <w:szCs w:val="24"/>
        </w:rPr>
        <w:t xml:space="preserve">Консолідовані версії Договору про Європейський Союз та Договору про функціонування Європейського Союзу </w:t>
      </w:r>
      <w:r w:rsidR="00064B1A" w:rsidRPr="005240EA">
        <w:rPr>
          <w:sz w:val="24"/>
          <w:szCs w:val="24"/>
        </w:rPr>
        <w:t>(</w:t>
      </w:r>
      <w:r w:rsidR="00064B1A">
        <w:rPr>
          <w:sz w:val="24"/>
          <w:szCs w:val="24"/>
        </w:rPr>
        <w:t>український переклад</w:t>
      </w:r>
      <w:r w:rsidR="00064B1A" w:rsidRPr="005240EA">
        <w:rPr>
          <w:sz w:val="24"/>
          <w:szCs w:val="24"/>
        </w:rPr>
        <w:t xml:space="preserve"> установчих договорів ЄС, в редакції Лісабонського Договору)</w:t>
      </w:r>
      <w:r w:rsidR="00064B1A">
        <w:rPr>
          <w:sz w:val="24"/>
          <w:szCs w:val="24"/>
        </w:rPr>
        <w:t xml:space="preserve"> </w:t>
      </w:r>
      <w:hyperlink r:id="rId15" w:history="1">
        <w:r w:rsidR="00064B1A" w:rsidRPr="00F7750E">
          <w:rPr>
            <w:rStyle w:val="Hyperlink"/>
            <w:sz w:val="24"/>
            <w:szCs w:val="24"/>
          </w:rPr>
          <w:t>https://minjust.gov.ua/files/general/2012/05/16/201205160000004459.PDF</w:t>
        </w:r>
      </w:hyperlink>
      <w:r w:rsidR="00064B1A">
        <w:rPr>
          <w:sz w:val="24"/>
          <w:szCs w:val="24"/>
        </w:rPr>
        <w:t xml:space="preserve"> </w:t>
      </w:r>
      <w:r w:rsidR="00064B1A" w:rsidRPr="005240EA">
        <w:rPr>
          <w:sz w:val="24"/>
          <w:szCs w:val="24"/>
        </w:rPr>
        <w:t xml:space="preserve"> </w:t>
      </w:r>
    </w:p>
    <w:p w14:paraId="79B28B87" w14:textId="77777777" w:rsidR="005A1359" w:rsidRPr="005A1359" w:rsidRDefault="005A1359" w:rsidP="005A1359">
      <w:pPr>
        <w:rPr>
          <w:sz w:val="24"/>
          <w:szCs w:val="24"/>
        </w:rPr>
      </w:pPr>
      <w:r w:rsidRPr="005A1359">
        <w:rPr>
          <w:color w:val="212529"/>
          <w:sz w:val="24"/>
          <w:szCs w:val="24"/>
          <w:shd w:val="clear" w:color="auto" w:fill="FFFFFF"/>
        </w:rPr>
        <w:t>5. Комарова Т. В., Юрисдикція Суду Європейського Союзу : монографія. – Х. : Право, 2010. – 360с. </w:t>
      </w:r>
      <w:hyperlink r:id="rId16" w:history="1">
        <w:r w:rsidRPr="005A1359">
          <w:rPr>
            <w:rStyle w:val="Hyperlink"/>
            <w:color w:val="0F6FC5"/>
            <w:sz w:val="24"/>
            <w:szCs w:val="24"/>
          </w:rPr>
          <w:t>http://library.nlu.edu.ua/POLN_TEXT/MONOGRAFII_2011/Komarova_2010.pdf</w:t>
        </w:r>
      </w:hyperlink>
    </w:p>
    <w:p w14:paraId="7ED86841" w14:textId="77777777" w:rsidR="002A09FB" w:rsidRPr="00822791" w:rsidRDefault="002A09FB" w:rsidP="002A09FB">
      <w:pPr>
        <w:spacing w:after="120" w:line="240" w:lineRule="auto"/>
        <w:jc w:val="both"/>
        <w:rPr>
          <w:sz w:val="24"/>
          <w:szCs w:val="24"/>
        </w:rPr>
      </w:pPr>
    </w:p>
    <w:p w14:paraId="4F247EC6" w14:textId="77777777" w:rsidR="002A09FB" w:rsidRPr="000B7254" w:rsidRDefault="002A09FB" w:rsidP="002A09FB">
      <w:pPr>
        <w:spacing w:after="120" w:line="240" w:lineRule="auto"/>
        <w:jc w:val="both"/>
        <w:rPr>
          <w:b/>
          <w:sz w:val="24"/>
          <w:szCs w:val="24"/>
        </w:rPr>
      </w:pPr>
      <w:r w:rsidRPr="000B7254">
        <w:rPr>
          <w:b/>
          <w:sz w:val="24"/>
          <w:szCs w:val="24"/>
        </w:rPr>
        <w:t>Додаткові україномовні джерела</w:t>
      </w:r>
      <w:r w:rsidR="00822791" w:rsidRPr="000B7254">
        <w:rPr>
          <w:b/>
          <w:sz w:val="24"/>
          <w:szCs w:val="24"/>
        </w:rPr>
        <w:t>:</w:t>
      </w:r>
    </w:p>
    <w:p w14:paraId="740B6EF3" w14:textId="3554591A" w:rsidR="005A1359" w:rsidRDefault="005A1359" w:rsidP="0082279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0B7254">
        <w:rPr>
          <w:sz w:val="24"/>
          <w:szCs w:val="24"/>
        </w:rPr>
        <w:t xml:space="preserve">. (до тем 1-2) Лекція Р.А.Петрова “Право ЄС: просто про складне” </w:t>
      </w:r>
      <w:hyperlink r:id="rId17" w:history="1">
        <w:r w:rsidRPr="000B7254">
          <w:rPr>
            <w:rStyle w:val="Hyperlink"/>
            <w:sz w:val="24"/>
            <w:szCs w:val="24"/>
          </w:rPr>
          <w:t>https://www.civic-synergy.org.ua/online-courses/vebinar-pravo-yes-prosto-pro-skladne/?utm_source=2+Platforms&amp;utm_campaign=9e6dd14728-EMAIL_CAMPAIGN_2018_10_10_04_41&amp;utm_medium=email&amp;utm_term=0_b6161b6f18-9e6dd14728-89868641</w:t>
        </w:r>
      </w:hyperlink>
    </w:p>
    <w:p w14:paraId="56467A3E" w14:textId="7593476D" w:rsidR="00F8372F" w:rsidRDefault="005A1359" w:rsidP="0082279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8372F" w:rsidRPr="000B7254">
        <w:rPr>
          <w:sz w:val="24"/>
          <w:szCs w:val="24"/>
        </w:rPr>
        <w:t xml:space="preserve">. (до теми 4) Мережко А.А. Транснациональное торговое право (lex mercatoria) [Текст] / А. А. Мережко. - К. : Таксон, 2002. - 464 с. - (Modus Vivendi). - Библиогр.: с. 436-463. </w:t>
      </w:r>
    </w:p>
    <w:p w14:paraId="462040D4" w14:textId="522F04DC" w:rsidR="00822791" w:rsidRPr="005240EA" w:rsidRDefault="005A1359" w:rsidP="0082279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22791" w:rsidRPr="005240EA">
        <w:rPr>
          <w:sz w:val="24"/>
          <w:szCs w:val="24"/>
        </w:rPr>
        <w:t xml:space="preserve">. </w:t>
      </w:r>
      <w:r w:rsidR="000B7254">
        <w:rPr>
          <w:sz w:val="24"/>
          <w:szCs w:val="24"/>
        </w:rPr>
        <w:t xml:space="preserve">(до теми 4) </w:t>
      </w:r>
      <w:r w:rsidR="00822791" w:rsidRPr="005240EA">
        <w:rPr>
          <w:sz w:val="24"/>
          <w:szCs w:val="24"/>
        </w:rPr>
        <w:t xml:space="preserve">Вовк Т.В. Система конкурентного законодавства Європейського Союзу. Правове регулювання правил конкуренції в Україні. Шляхи адаптації законодавства України / Т.В. Вовк, Перемот С.В. — Київ: РВА “Тріумф”, 2006. — 416с. Скорочена версія: </w:t>
      </w:r>
      <w:hyperlink r:id="rId18" w:history="1">
        <w:r w:rsidR="00822791" w:rsidRPr="005240EA">
          <w:rPr>
            <w:rStyle w:val="Hyperlink"/>
            <w:sz w:val="24"/>
            <w:szCs w:val="24"/>
          </w:rPr>
          <w:t>https://just.odessa.gov.ua/files/upload/files/18.pdf</w:t>
        </w:r>
      </w:hyperlink>
      <w:r w:rsidR="00822791" w:rsidRPr="005240EA">
        <w:rPr>
          <w:sz w:val="24"/>
          <w:szCs w:val="24"/>
        </w:rPr>
        <w:t xml:space="preserve"> </w:t>
      </w:r>
    </w:p>
    <w:p w14:paraId="5E63E91E" w14:textId="026AE7BB" w:rsidR="005240EA" w:rsidRPr="005240EA" w:rsidRDefault="005A1359" w:rsidP="005240EA">
      <w:pPr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="005240EA" w:rsidRPr="005240EA">
        <w:rPr>
          <w:sz w:val="24"/>
          <w:szCs w:val="24"/>
        </w:rPr>
        <w:t xml:space="preserve">. </w:t>
      </w:r>
      <w:r w:rsidR="000B7254">
        <w:rPr>
          <w:sz w:val="24"/>
          <w:szCs w:val="24"/>
        </w:rPr>
        <w:t xml:space="preserve">(до теми 5) </w:t>
      </w:r>
      <w:r w:rsidR="005240EA" w:rsidRPr="005240EA">
        <w:rPr>
          <w:sz w:val="24"/>
          <w:szCs w:val="24"/>
        </w:rPr>
        <w:t xml:space="preserve">Кібенко О., Пендак Сарбах А. Право товариств (company law): порівняльно-правовий аналіз acquis Європейського Союзу та законодавства України. / упоряд. Г. Друзенко, за наук. ред. О. Кібенко. – К.: Видавнича організація «Юстініан», 2006. – 496с., скорочена версія: </w:t>
      </w:r>
      <w:hyperlink r:id="rId19" w:history="1">
        <w:r w:rsidR="005240EA" w:rsidRPr="005240EA">
          <w:rPr>
            <w:rStyle w:val="Hyperlink"/>
            <w:sz w:val="24"/>
            <w:szCs w:val="24"/>
          </w:rPr>
          <w:t>https://just.odessa.gov.ua/files/upload/files/17.pdf</w:t>
        </w:r>
      </w:hyperlink>
      <w:r w:rsidR="005240EA" w:rsidRPr="005240EA">
        <w:rPr>
          <w:color w:val="0000FF"/>
          <w:sz w:val="24"/>
          <w:szCs w:val="24"/>
          <w:u w:val="single"/>
        </w:rPr>
        <w:t xml:space="preserve"> </w:t>
      </w:r>
    </w:p>
    <w:p w14:paraId="39F31783" w14:textId="2D48BF4E" w:rsidR="005240EA" w:rsidRPr="005240EA" w:rsidRDefault="005A1359" w:rsidP="005240E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240EA" w:rsidRPr="005240EA">
        <w:rPr>
          <w:sz w:val="24"/>
          <w:szCs w:val="24"/>
        </w:rPr>
        <w:t xml:space="preserve">. </w:t>
      </w:r>
      <w:r w:rsidR="000B7254">
        <w:rPr>
          <w:sz w:val="24"/>
          <w:szCs w:val="24"/>
        </w:rPr>
        <w:t xml:space="preserve">(до теми 6) </w:t>
      </w:r>
      <w:r w:rsidR="005240EA" w:rsidRPr="005240EA">
        <w:rPr>
          <w:sz w:val="24"/>
          <w:szCs w:val="24"/>
        </w:rPr>
        <w:t xml:space="preserve">Податкові аспекти права СОТ та асquis ЄС. Орієнтири податкової реформи в Україні / Т. Вовк, О. Водянніков, І. Коноваленко; Центр європ. та порівнял. права. - Х. : Консум, 2004. - 959 c., скорочена версія: </w:t>
      </w:r>
      <w:hyperlink r:id="rId20" w:history="1">
        <w:r w:rsidR="005240EA" w:rsidRPr="005240EA">
          <w:rPr>
            <w:rStyle w:val="Hyperlink"/>
            <w:sz w:val="24"/>
            <w:szCs w:val="24"/>
          </w:rPr>
          <w:t>https://minjust.gov.ua/files/general/2012/05/17/201205170000002509.pdf</w:t>
        </w:r>
      </w:hyperlink>
      <w:r w:rsidR="005240EA" w:rsidRPr="005240EA">
        <w:rPr>
          <w:sz w:val="24"/>
          <w:szCs w:val="24"/>
        </w:rPr>
        <w:t xml:space="preserve"> </w:t>
      </w:r>
    </w:p>
    <w:p w14:paraId="3DD9E0D8" w14:textId="5C1083B7" w:rsidR="005240EA" w:rsidRPr="005240EA" w:rsidRDefault="005A1359" w:rsidP="005240E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240EA" w:rsidRPr="005240EA">
        <w:rPr>
          <w:sz w:val="24"/>
          <w:szCs w:val="24"/>
        </w:rPr>
        <w:t xml:space="preserve">. </w:t>
      </w:r>
      <w:r w:rsidR="000B7254">
        <w:rPr>
          <w:sz w:val="24"/>
          <w:szCs w:val="24"/>
        </w:rPr>
        <w:t>(до теми 6)</w:t>
      </w:r>
      <w:r w:rsidR="005240EA" w:rsidRPr="005240EA">
        <w:rPr>
          <w:sz w:val="24"/>
          <w:szCs w:val="24"/>
        </w:rPr>
        <w:t xml:space="preserve">Право інтелектуальної власності Європейського Союзу та законодавство України: Моногр. / Ю. М. Капіца, С. К. Ступак, В. П. Воробйов, О. О. Тверезенко, К. С. Шахбазян; Держ. департамент з питань адаптації законодавства, Центр інтелект. власності та передачі технологій НАН України. - К. : Слово, 2006. - 1104 c., скорочена версія: </w:t>
      </w:r>
      <w:hyperlink r:id="rId21" w:history="1">
        <w:r w:rsidR="005240EA" w:rsidRPr="005240EA">
          <w:rPr>
            <w:rStyle w:val="Hyperlink"/>
            <w:sz w:val="24"/>
            <w:szCs w:val="24"/>
          </w:rPr>
          <w:t>https://minjust.gov.ua/files/23492</w:t>
        </w:r>
      </w:hyperlink>
      <w:r w:rsidR="005240EA" w:rsidRPr="005240EA">
        <w:rPr>
          <w:sz w:val="24"/>
          <w:szCs w:val="24"/>
        </w:rPr>
        <w:t xml:space="preserve"> </w:t>
      </w:r>
    </w:p>
    <w:p w14:paraId="77EF5867" w14:textId="4DF7CE79" w:rsidR="00F07301" w:rsidRPr="00F07301" w:rsidRDefault="00F07301" w:rsidP="005240EA">
      <w:r>
        <w:rPr>
          <w:sz w:val="24"/>
          <w:szCs w:val="24"/>
        </w:rPr>
        <w:t xml:space="preserve">7. Смирнова К.В., </w:t>
      </w:r>
      <w:r w:rsidRPr="00F07301">
        <w:rPr>
          <w:sz w:val="24"/>
          <w:szCs w:val="24"/>
        </w:rPr>
        <w:t>Правове регулювання конкуренції в Європейському Союзі: теорія і практика : монографія / </w:t>
      </w:r>
      <w:hyperlink r:id="rId22" w:history="1">
        <w:r w:rsidRPr="00F07301">
          <w:rPr>
            <w:sz w:val="24"/>
            <w:szCs w:val="24"/>
          </w:rPr>
          <w:t>Київ. нац. ун-т ім. Т. Шевченка</w:t>
        </w:r>
      </w:hyperlink>
      <w:r>
        <w:rPr>
          <w:sz w:val="24"/>
          <w:szCs w:val="24"/>
        </w:rPr>
        <w:t>.– Одеса : Фенікс, 2017</w:t>
      </w:r>
      <w:r w:rsidRPr="00F07301">
        <w:rPr>
          <w:sz w:val="24"/>
          <w:szCs w:val="24"/>
        </w:rPr>
        <w:t xml:space="preserve">.– </w:t>
      </w:r>
      <w:r>
        <w:rPr>
          <w:sz w:val="24"/>
          <w:szCs w:val="24"/>
        </w:rPr>
        <w:t>490</w:t>
      </w:r>
      <w:r w:rsidRPr="00F07301">
        <w:rPr>
          <w:sz w:val="24"/>
          <w:szCs w:val="24"/>
        </w:rPr>
        <w:t>с.</w:t>
      </w:r>
    </w:p>
    <w:p w14:paraId="6A9399A7" w14:textId="6992108C" w:rsidR="005240EA" w:rsidRPr="005240EA" w:rsidRDefault="00F07301" w:rsidP="005240E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5240EA" w:rsidRPr="005240EA">
        <w:rPr>
          <w:sz w:val="24"/>
          <w:szCs w:val="24"/>
        </w:rPr>
        <w:t xml:space="preserve">. </w:t>
      </w:r>
      <w:r w:rsidR="000B7254">
        <w:rPr>
          <w:sz w:val="24"/>
          <w:szCs w:val="24"/>
        </w:rPr>
        <w:t>(до тем 5-6)</w:t>
      </w:r>
      <w:r w:rsidR="005240EA" w:rsidRPr="005240EA">
        <w:rPr>
          <w:sz w:val="24"/>
          <w:szCs w:val="24"/>
        </w:rPr>
        <w:t xml:space="preserve">Регулювання сфери фінансових послуг у праві Європейського Союзу та перспективи адаптації законодавства України : Посіб. / Т. Вовк, Г. Друзенко, Г. Зугравий, Т. Качка, І. Коноваленко, М. Парапан, Н. Перестюк; Центр порівнял. права при М-ві юстиції України, Центр пер. актів європ. права при М-ві юстиції України. - Х. : Консум, 2002. - 911 c., скорочена версія: </w:t>
      </w:r>
      <w:hyperlink r:id="rId23" w:history="1">
        <w:r w:rsidR="005240EA" w:rsidRPr="005240EA">
          <w:rPr>
            <w:rStyle w:val="Hyperlink"/>
            <w:sz w:val="24"/>
            <w:szCs w:val="24"/>
          </w:rPr>
          <w:t>https://minjust.gov.ua/files/general/2012/05/16/201205160000003995.pdf</w:t>
        </w:r>
      </w:hyperlink>
      <w:r w:rsidR="005240EA" w:rsidRPr="005240EA">
        <w:rPr>
          <w:sz w:val="24"/>
          <w:szCs w:val="24"/>
        </w:rPr>
        <w:t xml:space="preserve"> </w:t>
      </w:r>
    </w:p>
    <w:p w14:paraId="328790CB" w14:textId="291CCE06" w:rsidR="00822791" w:rsidRPr="005240EA" w:rsidRDefault="00F07301" w:rsidP="00064B1A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240EA" w:rsidRPr="005240EA">
        <w:rPr>
          <w:sz w:val="24"/>
          <w:szCs w:val="24"/>
        </w:rPr>
        <w:t xml:space="preserve">. Ряд інших галузевих та комплексних порівняльно-правових досліджень та веб-порталі Міністерства юстиції України: </w:t>
      </w:r>
      <w:hyperlink r:id="rId24" w:history="1">
        <w:r w:rsidR="005240EA" w:rsidRPr="005240EA">
          <w:rPr>
            <w:rStyle w:val="Hyperlink"/>
            <w:sz w:val="24"/>
            <w:szCs w:val="24"/>
          </w:rPr>
          <w:t>https://minjust.gov.ua/azu_es_4_1</w:t>
        </w:r>
      </w:hyperlink>
      <w:r w:rsidR="005240EA" w:rsidRPr="005240EA">
        <w:rPr>
          <w:sz w:val="24"/>
          <w:szCs w:val="24"/>
        </w:rPr>
        <w:t xml:space="preserve"> </w:t>
      </w:r>
    </w:p>
    <w:p w14:paraId="5A5445D3" w14:textId="68D0EBBC" w:rsidR="00C613C5" w:rsidRPr="005240EA" w:rsidRDefault="005A1359" w:rsidP="00C613C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240EA" w:rsidRPr="005240EA">
        <w:rPr>
          <w:sz w:val="24"/>
          <w:szCs w:val="24"/>
        </w:rPr>
        <w:t xml:space="preserve">. Офіційні </w:t>
      </w:r>
      <w:r w:rsidR="000B7254">
        <w:rPr>
          <w:sz w:val="24"/>
          <w:szCs w:val="24"/>
        </w:rPr>
        <w:t xml:space="preserve">українські </w:t>
      </w:r>
      <w:r w:rsidR="005240EA" w:rsidRPr="005240EA">
        <w:rPr>
          <w:sz w:val="24"/>
          <w:szCs w:val="24"/>
        </w:rPr>
        <w:t xml:space="preserve">переклади актів вторинного законодавства </w:t>
      </w:r>
      <w:r w:rsidR="00C613C5">
        <w:rPr>
          <w:sz w:val="24"/>
          <w:szCs w:val="24"/>
        </w:rPr>
        <w:t xml:space="preserve">(взагалі: </w:t>
      </w:r>
      <w:hyperlink r:id="rId25" w:history="1">
        <w:r w:rsidR="00C613C5" w:rsidRPr="00F7750E">
          <w:rPr>
            <w:rStyle w:val="Hyperlink"/>
            <w:sz w:val="24"/>
            <w:szCs w:val="24"/>
          </w:rPr>
          <w:t>https://minjust.gov.ua/acquis-communautaire</w:t>
        </w:r>
      </w:hyperlink>
      <w:r w:rsidR="00C613C5">
        <w:rPr>
          <w:sz w:val="24"/>
          <w:szCs w:val="24"/>
        </w:rPr>
        <w:t xml:space="preserve"> та </w:t>
      </w:r>
      <w:r w:rsidR="005240EA" w:rsidRPr="005240EA">
        <w:rPr>
          <w:sz w:val="24"/>
          <w:szCs w:val="24"/>
        </w:rPr>
        <w:t xml:space="preserve">за напрямом комерційної діяльності: </w:t>
      </w:r>
      <w:hyperlink r:id="rId26" w:history="1">
        <w:r w:rsidR="005240EA" w:rsidRPr="005240EA">
          <w:rPr>
            <w:rStyle w:val="Hyperlink"/>
            <w:sz w:val="24"/>
            <w:szCs w:val="24"/>
          </w:rPr>
          <w:t>https://www.kmu.gov.ua/diyalnist/yevropejska-integraciya/perekladi-aktiv-acquis-yes/rozdil-iv-torgivlya-i-pitannya-povyazani-z-torgivleyu</w:t>
        </w:r>
      </w:hyperlink>
      <w:r w:rsidR="00C613C5">
        <w:rPr>
          <w:sz w:val="24"/>
          <w:szCs w:val="24"/>
        </w:rPr>
        <w:t>)</w:t>
      </w:r>
    </w:p>
    <w:p w14:paraId="3C7D9ABE" w14:textId="77777777" w:rsidR="002A09FB" w:rsidRPr="000B7254" w:rsidRDefault="002A09FB" w:rsidP="002A09FB">
      <w:pPr>
        <w:rPr>
          <w:b/>
          <w:sz w:val="24"/>
          <w:szCs w:val="24"/>
        </w:rPr>
      </w:pPr>
      <w:r w:rsidRPr="000B7254">
        <w:rPr>
          <w:b/>
          <w:sz w:val="24"/>
          <w:szCs w:val="24"/>
        </w:rPr>
        <w:t>Джерела іноземними мовами:</w:t>
      </w:r>
    </w:p>
    <w:p w14:paraId="39A63581" w14:textId="3499AE03" w:rsidR="00822791" w:rsidRPr="005240EA" w:rsidRDefault="00822791" w:rsidP="00822791">
      <w:pPr>
        <w:rPr>
          <w:sz w:val="24"/>
          <w:szCs w:val="24"/>
        </w:rPr>
      </w:pPr>
      <w:r w:rsidRPr="005240EA">
        <w:rPr>
          <w:sz w:val="24"/>
          <w:szCs w:val="24"/>
        </w:rPr>
        <w:t>1.</w:t>
      </w:r>
      <w:r w:rsidR="000B7254">
        <w:rPr>
          <w:sz w:val="24"/>
          <w:szCs w:val="24"/>
        </w:rPr>
        <w:t xml:space="preserve"> (до тем 1-3)</w:t>
      </w:r>
      <w:r w:rsidRPr="005240EA">
        <w:rPr>
          <w:sz w:val="24"/>
          <w:szCs w:val="24"/>
        </w:rPr>
        <w:t xml:space="preserve"> Курс “Європейське бізнес-право. Фундаментальні засади” Лендського університету </w:t>
      </w:r>
      <w:hyperlink r:id="rId27" w:history="1">
        <w:r w:rsidRPr="000B7254">
          <w:rPr>
            <w:rStyle w:val="Hyperlink"/>
            <w:sz w:val="24"/>
            <w:szCs w:val="24"/>
          </w:rPr>
          <w:t>https://www.coursera.org/learn/european-law-fundamentals/</w:t>
        </w:r>
      </w:hyperlink>
      <w:r w:rsidRPr="000B7254">
        <w:rPr>
          <w:sz w:val="24"/>
          <w:szCs w:val="24"/>
        </w:rPr>
        <w:t xml:space="preserve"> (Модуль 3 “Fundamental Principles”</w:t>
      </w:r>
      <w:r w:rsidR="00F07301">
        <w:rPr>
          <w:sz w:val="24"/>
          <w:szCs w:val="24"/>
        </w:rPr>
        <w:t>, Модуль 5</w:t>
      </w:r>
      <w:r w:rsidR="000B7254" w:rsidRPr="000B7254">
        <w:rPr>
          <w:sz w:val="24"/>
          <w:szCs w:val="24"/>
        </w:rPr>
        <w:t xml:space="preserve"> “Economic Freedoms”</w:t>
      </w:r>
      <w:r w:rsidRPr="000B7254">
        <w:rPr>
          <w:sz w:val="24"/>
          <w:szCs w:val="24"/>
        </w:rPr>
        <w:t>)</w:t>
      </w:r>
    </w:p>
    <w:p w14:paraId="385F5E78" w14:textId="77777777" w:rsidR="005240EA" w:rsidRPr="005240EA" w:rsidRDefault="000B7254" w:rsidP="005240E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240EA" w:rsidRPr="005240E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(до тем 4-6) </w:t>
      </w:r>
      <w:r w:rsidR="005240EA" w:rsidRPr="005240EA">
        <w:rPr>
          <w:sz w:val="24"/>
          <w:szCs w:val="24"/>
        </w:rPr>
        <w:t xml:space="preserve">Курс “European Business Law: Doing Business in Europe” Лендського університету </w:t>
      </w:r>
      <w:hyperlink r:id="rId28" w:history="1">
        <w:r w:rsidR="005240EA" w:rsidRPr="005240EA">
          <w:rPr>
            <w:rStyle w:val="Hyperlink"/>
            <w:sz w:val="24"/>
            <w:szCs w:val="24"/>
          </w:rPr>
          <w:t>https://www.coursera.org/learn/eu-law-doing-business</w:t>
        </w:r>
      </w:hyperlink>
      <w:r w:rsidR="005240EA" w:rsidRPr="005240EA">
        <w:rPr>
          <w:sz w:val="24"/>
          <w:szCs w:val="24"/>
        </w:rPr>
        <w:t xml:space="preserve"> (Модуль 1 “Making Business Transactions”, </w:t>
      </w:r>
      <w:r w:rsidR="005240EA" w:rsidRPr="005240EA">
        <w:rPr>
          <w:sz w:val="24"/>
          <w:szCs w:val="24"/>
        </w:rPr>
        <w:lastRenderedPageBreak/>
        <w:t>Module 2 “Establishing a Company”, Module 3 “Employing and Working in Europe”, Module 4 “Paying Taxes and Complying with Environmental Standards”, Module 6 “Resolving Cross-border Disputes”)</w:t>
      </w:r>
    </w:p>
    <w:p w14:paraId="3DB7FBCF" w14:textId="77777777" w:rsidR="005240EA" w:rsidRPr="005240EA" w:rsidRDefault="000B7254" w:rsidP="005240E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240EA" w:rsidRPr="005240EA">
        <w:rPr>
          <w:sz w:val="24"/>
          <w:szCs w:val="24"/>
        </w:rPr>
        <w:t>.</w:t>
      </w:r>
      <w:r>
        <w:rPr>
          <w:sz w:val="24"/>
          <w:szCs w:val="24"/>
        </w:rPr>
        <w:t xml:space="preserve"> (до теми 4)</w:t>
      </w:r>
      <w:r w:rsidR="005240EA" w:rsidRPr="005240EA">
        <w:rPr>
          <w:sz w:val="24"/>
          <w:szCs w:val="24"/>
        </w:rPr>
        <w:t xml:space="preserve"> Курс “</w:t>
      </w:r>
      <w:r w:rsidR="005240EA" w:rsidRPr="005240EA">
        <w:rPr>
          <w:bCs/>
          <w:sz w:val="24"/>
          <w:szCs w:val="24"/>
        </w:rPr>
        <w:t>Understanding Europe: Why It Matters and What It Can Offer You</w:t>
      </w:r>
      <w:r w:rsidR="005240EA" w:rsidRPr="005240EA">
        <w:rPr>
          <w:sz w:val="24"/>
          <w:szCs w:val="24"/>
        </w:rPr>
        <w:t xml:space="preserve">” Паризької школи економіки </w:t>
      </w:r>
      <w:hyperlink r:id="rId29" w:history="1">
        <w:r w:rsidR="005240EA" w:rsidRPr="005240EA">
          <w:rPr>
            <w:rStyle w:val="Hyperlink"/>
            <w:sz w:val="24"/>
            <w:szCs w:val="24"/>
          </w:rPr>
          <w:t>https://www.coursera.org/learn/europe</w:t>
        </w:r>
      </w:hyperlink>
      <w:r w:rsidR="005240EA" w:rsidRPr="005240EA">
        <w:rPr>
          <w:sz w:val="24"/>
          <w:szCs w:val="24"/>
        </w:rPr>
        <w:t xml:space="preserve"> (Лекція “Флагман європейської інтеграції: конкуренція” </w:t>
      </w:r>
      <w:hyperlink r:id="rId30" w:history="1">
        <w:r w:rsidR="005240EA" w:rsidRPr="005240EA">
          <w:rPr>
            <w:rStyle w:val="Hyperlink"/>
            <w:sz w:val="24"/>
            <w:szCs w:val="24"/>
          </w:rPr>
          <w:t>https://www.coursera.org/learn/europe/lecture/pqBgH/a-flagship-of-eu-intervention-competition</w:t>
        </w:r>
      </w:hyperlink>
      <w:r w:rsidR="005240EA" w:rsidRPr="005240EA">
        <w:rPr>
          <w:sz w:val="24"/>
          <w:szCs w:val="24"/>
        </w:rPr>
        <w:t xml:space="preserve"> в рамках Модуля 3 “</w:t>
      </w:r>
      <w:r w:rsidR="005240EA" w:rsidRPr="005240EA">
        <w:rPr>
          <w:bCs/>
          <w:sz w:val="24"/>
          <w:szCs w:val="24"/>
        </w:rPr>
        <w:t>What the EU can do?</w:t>
      </w:r>
      <w:r w:rsidR="005240EA" w:rsidRPr="005240EA">
        <w:rPr>
          <w:sz w:val="24"/>
          <w:szCs w:val="24"/>
        </w:rPr>
        <w:t>”)</w:t>
      </w:r>
    </w:p>
    <w:p w14:paraId="56440259" w14:textId="77777777" w:rsidR="005240EA" w:rsidRPr="005240EA" w:rsidRDefault="000B7254" w:rsidP="005240E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240EA" w:rsidRPr="005240E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(до теми 6) </w:t>
      </w:r>
      <w:r w:rsidR="005240EA" w:rsidRPr="005240EA">
        <w:rPr>
          <w:sz w:val="24"/>
          <w:szCs w:val="24"/>
        </w:rPr>
        <w:t xml:space="preserve">Курс “European Business Law: Competing in Europe” Лендського університету </w:t>
      </w:r>
      <w:hyperlink r:id="rId31" w:history="1">
        <w:r w:rsidR="005240EA" w:rsidRPr="005240EA">
          <w:rPr>
            <w:rStyle w:val="Hyperlink"/>
            <w:sz w:val="24"/>
            <w:szCs w:val="24"/>
          </w:rPr>
          <w:t>https://www.coursera.org/learn/eu-competition-law/</w:t>
        </w:r>
      </w:hyperlink>
      <w:r w:rsidR="005240EA" w:rsidRPr="005240EA">
        <w:rPr>
          <w:sz w:val="24"/>
          <w:szCs w:val="24"/>
        </w:rPr>
        <w:t xml:space="preserve"> (Модуль 1 “Trademarks as Essential Assets”, Module 2 “Defending Patents”)</w:t>
      </w:r>
    </w:p>
    <w:p w14:paraId="0A1AFB7C" w14:textId="77777777" w:rsidR="005240EA" w:rsidRPr="005240EA" w:rsidRDefault="000B7254" w:rsidP="0082279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240EA" w:rsidRPr="005240EA">
        <w:rPr>
          <w:sz w:val="24"/>
          <w:szCs w:val="24"/>
        </w:rPr>
        <w:t xml:space="preserve">. Moens, G., &amp; Trone, J. (2010). Commercial Law of the European Union. </w:t>
      </w:r>
      <w:hyperlink r:id="rId32" w:history="1">
        <w:r w:rsidR="005240EA" w:rsidRPr="005240EA">
          <w:rPr>
            <w:rStyle w:val="Hyperlink"/>
            <w:sz w:val="24"/>
            <w:szCs w:val="24"/>
          </w:rPr>
          <w:t>https://www.academia.edu/40161582/COMMERCIAL_LAW_OF_THE_EUROPEAN_UNION</w:t>
        </w:r>
      </w:hyperlink>
      <w:r w:rsidR="005240EA" w:rsidRPr="005240EA">
        <w:rPr>
          <w:sz w:val="24"/>
          <w:szCs w:val="24"/>
        </w:rPr>
        <w:t xml:space="preserve"> </w:t>
      </w:r>
    </w:p>
    <w:p w14:paraId="482E6DC8" w14:textId="77777777" w:rsidR="00822791" w:rsidRPr="005240EA" w:rsidRDefault="000B7254" w:rsidP="0082279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22791" w:rsidRPr="005240EA">
        <w:rPr>
          <w:sz w:val="24"/>
          <w:szCs w:val="24"/>
        </w:rPr>
        <w:t>. Установчі договори ЄС (в редакції Лісабонського Договору) та прирівняні до них ключові акти первинного законодавства ЄС:</w:t>
      </w:r>
    </w:p>
    <w:p w14:paraId="3836722A" w14:textId="77777777" w:rsidR="00822791" w:rsidRPr="005240EA" w:rsidRDefault="000B7254" w:rsidP="0082279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22791" w:rsidRPr="005240EA">
        <w:rPr>
          <w:sz w:val="24"/>
          <w:szCs w:val="24"/>
        </w:rPr>
        <w:t xml:space="preserve">.1. Treaty on European Union (TEU) </w:t>
      </w:r>
    </w:p>
    <w:p w14:paraId="1BC68D4D" w14:textId="77777777" w:rsidR="00822791" w:rsidRPr="005240EA" w:rsidRDefault="009C0FDC" w:rsidP="00822791">
      <w:pPr>
        <w:rPr>
          <w:sz w:val="24"/>
          <w:szCs w:val="24"/>
        </w:rPr>
      </w:pPr>
      <w:hyperlink r:id="rId33" w:history="1">
        <w:r w:rsidR="00822791" w:rsidRPr="005240EA">
          <w:rPr>
            <w:rStyle w:val="Hyperlink"/>
            <w:sz w:val="24"/>
            <w:szCs w:val="24"/>
          </w:rPr>
          <w:t>http://eur-lex.europa.eu/legal-content/EN/TXT/?uri=CELEX:12016M/TXT</w:t>
        </w:r>
      </w:hyperlink>
      <w:r w:rsidR="00822791" w:rsidRPr="005240EA">
        <w:rPr>
          <w:sz w:val="24"/>
          <w:szCs w:val="24"/>
        </w:rPr>
        <w:t xml:space="preserve">  </w:t>
      </w:r>
    </w:p>
    <w:p w14:paraId="2B2786DC" w14:textId="77777777" w:rsidR="00822791" w:rsidRPr="005240EA" w:rsidRDefault="000B7254" w:rsidP="0082279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22791" w:rsidRPr="005240EA">
        <w:rPr>
          <w:sz w:val="24"/>
          <w:szCs w:val="24"/>
        </w:rPr>
        <w:t xml:space="preserve">.2. Treaty on the Function of the European Union (TFEU) </w:t>
      </w:r>
    </w:p>
    <w:p w14:paraId="266D6F21" w14:textId="77777777" w:rsidR="00822791" w:rsidRPr="005240EA" w:rsidRDefault="009C0FDC" w:rsidP="00822791">
      <w:pPr>
        <w:rPr>
          <w:sz w:val="24"/>
          <w:szCs w:val="24"/>
        </w:rPr>
      </w:pPr>
      <w:hyperlink r:id="rId34" w:history="1">
        <w:r w:rsidR="00822791" w:rsidRPr="005240EA">
          <w:rPr>
            <w:rStyle w:val="Hyperlink"/>
            <w:sz w:val="24"/>
            <w:szCs w:val="24"/>
          </w:rPr>
          <w:t>http://eur-lex.europa.eu/legal-content/en/TXT/?uri=celex%3A12016E%2FTXT</w:t>
        </w:r>
      </w:hyperlink>
      <w:r w:rsidR="00822791" w:rsidRPr="005240EA">
        <w:rPr>
          <w:sz w:val="24"/>
          <w:szCs w:val="24"/>
        </w:rPr>
        <w:t xml:space="preserve">  </w:t>
      </w:r>
    </w:p>
    <w:p w14:paraId="4F4D0A39" w14:textId="77777777" w:rsidR="005240EA" w:rsidRPr="005240EA" w:rsidRDefault="000B7254" w:rsidP="005240E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240EA" w:rsidRPr="005240EA">
        <w:rPr>
          <w:sz w:val="24"/>
          <w:szCs w:val="24"/>
        </w:rPr>
        <w:t xml:space="preserve">.3. Table of Equivalence of Treaties Articles </w:t>
      </w:r>
      <w:hyperlink r:id="rId35" w:history="1">
        <w:r w:rsidR="005240EA" w:rsidRPr="005240EA">
          <w:rPr>
            <w:rStyle w:val="Hyperlink"/>
            <w:sz w:val="24"/>
            <w:szCs w:val="24"/>
          </w:rPr>
          <w:t>https://oup-arc.com/protected/files/content/file/1563159728169-Table_of_Equivalences.pdf</w:t>
        </w:r>
      </w:hyperlink>
    </w:p>
    <w:p w14:paraId="598E0040" w14:textId="77777777" w:rsidR="005240EA" w:rsidRPr="005240EA" w:rsidRDefault="000B7254" w:rsidP="005240E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240EA" w:rsidRPr="005240EA">
        <w:rPr>
          <w:sz w:val="24"/>
          <w:szCs w:val="24"/>
        </w:rPr>
        <w:t xml:space="preserve">.4. Charter of Fundamental Rights of the European Union (the Charter) </w:t>
      </w:r>
    </w:p>
    <w:p w14:paraId="37AC8565" w14:textId="77777777" w:rsidR="005240EA" w:rsidRPr="005240EA" w:rsidRDefault="009C0FDC" w:rsidP="005240EA">
      <w:pPr>
        <w:rPr>
          <w:sz w:val="24"/>
          <w:szCs w:val="24"/>
        </w:rPr>
      </w:pPr>
      <w:hyperlink r:id="rId36" w:history="1">
        <w:r w:rsidR="005240EA" w:rsidRPr="005240EA">
          <w:rPr>
            <w:rStyle w:val="Hyperlink"/>
            <w:sz w:val="24"/>
            <w:szCs w:val="24"/>
          </w:rPr>
          <w:t>http://eur-lex.europa.eu/legal-content/EN/TXT/?uri=CELEX:12016P/TXT</w:t>
        </w:r>
      </w:hyperlink>
    </w:p>
    <w:p w14:paraId="70864DFA" w14:textId="77777777" w:rsidR="005240EA" w:rsidRPr="005240EA" w:rsidRDefault="000B7254" w:rsidP="005240E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240EA" w:rsidRPr="005240EA">
        <w:rPr>
          <w:sz w:val="24"/>
          <w:szCs w:val="24"/>
        </w:rPr>
        <w:t xml:space="preserve">.5. European Convention for the Protection of Human Rights and Fundamental Freedoms (ECHR) </w:t>
      </w:r>
    </w:p>
    <w:p w14:paraId="6B6A6B4D" w14:textId="77777777" w:rsidR="005240EA" w:rsidRPr="005240EA" w:rsidRDefault="009C0FDC" w:rsidP="005240EA">
      <w:pPr>
        <w:rPr>
          <w:sz w:val="24"/>
          <w:szCs w:val="24"/>
        </w:rPr>
      </w:pPr>
      <w:hyperlink r:id="rId37" w:history="1">
        <w:r w:rsidR="005240EA" w:rsidRPr="005240EA">
          <w:rPr>
            <w:rStyle w:val="Hyperlink"/>
            <w:sz w:val="24"/>
            <w:szCs w:val="24"/>
          </w:rPr>
          <w:t>http://www.echr.coe.int/Documents/Convention_ENG.pdf</w:t>
        </w:r>
      </w:hyperlink>
      <w:r w:rsidR="000B7254">
        <w:rPr>
          <w:sz w:val="24"/>
          <w:szCs w:val="24"/>
        </w:rPr>
        <w:t xml:space="preserve"> </w:t>
      </w:r>
    </w:p>
    <w:p w14:paraId="6CA34FFF" w14:textId="6639ADA4" w:rsidR="00822791" w:rsidRPr="00822791" w:rsidRDefault="000B7254" w:rsidP="0082279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240EA" w:rsidRPr="005240EA">
        <w:rPr>
          <w:sz w:val="24"/>
          <w:szCs w:val="24"/>
        </w:rPr>
        <w:t>. Акти вторинного законодавства</w:t>
      </w:r>
      <w:r w:rsidR="005240EA">
        <w:rPr>
          <w:sz w:val="24"/>
          <w:szCs w:val="24"/>
        </w:rPr>
        <w:t>, релевантні темам лекцій</w:t>
      </w:r>
      <w:r w:rsidR="005240EA" w:rsidRPr="005240EA">
        <w:rPr>
          <w:sz w:val="24"/>
          <w:szCs w:val="24"/>
        </w:rPr>
        <w:t xml:space="preserve"> (розширений перелік по галузям станом на 01.08.2019р. див. </w:t>
      </w:r>
      <w:hyperlink r:id="rId38" w:history="1">
        <w:r w:rsidR="005240EA" w:rsidRPr="005240EA">
          <w:rPr>
            <w:rStyle w:val="Hyperlink"/>
            <w:sz w:val="24"/>
            <w:szCs w:val="24"/>
          </w:rPr>
          <w:t>https://www.gedip-egpil.eu/gedip_actes.htm</w:t>
        </w:r>
      </w:hyperlink>
      <w:r w:rsidR="005240EA" w:rsidRPr="005240EA">
        <w:rPr>
          <w:sz w:val="24"/>
          <w:szCs w:val="24"/>
        </w:rPr>
        <w:t xml:space="preserve"> </w:t>
      </w:r>
      <w:r w:rsidR="00C613C5">
        <w:rPr>
          <w:sz w:val="24"/>
          <w:szCs w:val="24"/>
        </w:rPr>
        <w:t xml:space="preserve">перелік </w:t>
      </w:r>
      <w:r w:rsidR="005240EA" w:rsidRPr="005240EA">
        <w:rPr>
          <w:sz w:val="24"/>
          <w:szCs w:val="24"/>
        </w:rPr>
        <w:t>французькою мовою)</w:t>
      </w:r>
    </w:p>
    <w:p w14:paraId="63F33EE3" w14:textId="62B144E6" w:rsidR="00822791" w:rsidRPr="00822791" w:rsidRDefault="000B7254" w:rsidP="00822791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822791" w:rsidRPr="00822791">
        <w:rPr>
          <w:sz w:val="24"/>
          <w:szCs w:val="24"/>
        </w:rPr>
        <w:t>. Рішення Європейського Суду Справедливості (Правосуддя)</w:t>
      </w:r>
      <w:r w:rsidR="005240EA">
        <w:rPr>
          <w:sz w:val="24"/>
          <w:szCs w:val="24"/>
        </w:rPr>
        <w:t>, релевантні темам лекцій</w:t>
      </w:r>
      <w:r w:rsidR="00822791" w:rsidRPr="0082279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22791" w:rsidRPr="00822791">
        <w:rPr>
          <w:sz w:val="24"/>
          <w:szCs w:val="24"/>
        </w:rPr>
        <w:t xml:space="preserve">адреса пошукової сторінки Суду: </w:t>
      </w:r>
      <w:hyperlink r:id="rId39" w:history="1">
        <w:r w:rsidR="00822791" w:rsidRPr="00822791">
          <w:rPr>
            <w:rStyle w:val="Hyperlink"/>
            <w:sz w:val="24"/>
            <w:szCs w:val="24"/>
          </w:rPr>
          <w:t>http://curia.europa.eu/jcms/jcms/j_6/en/</w:t>
        </w:r>
      </w:hyperlink>
      <w:r>
        <w:rPr>
          <w:sz w:val="24"/>
          <w:szCs w:val="24"/>
        </w:rPr>
        <w:t>)</w:t>
      </w:r>
    </w:p>
    <w:p w14:paraId="5F2CB6AC" w14:textId="77777777" w:rsidR="008B16FE" w:rsidRPr="0023533A" w:rsidRDefault="008B16FE" w:rsidP="008B16FE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5168C404" w14:textId="77777777" w:rsidR="00AA6B23" w:rsidRPr="00AA6B23" w:rsidRDefault="00AA6B23" w:rsidP="00AA6B23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3B34BDFF" w14:textId="77777777" w:rsidR="004A6336" w:rsidRDefault="00791855" w:rsidP="004A6336">
      <w:pPr>
        <w:pStyle w:val="Heading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p w14:paraId="6F0D1155" w14:textId="635ED566" w:rsidR="00B73A1F" w:rsidRPr="00B73A1F" w:rsidRDefault="00B73A1F" w:rsidP="00B73A1F">
      <w:pPr>
        <w:pStyle w:val="Heading1"/>
        <w:numPr>
          <w:ilvl w:val="0"/>
          <w:numId w:val="0"/>
        </w:numPr>
        <w:spacing w:line="240" w:lineRule="auto"/>
        <w:ind w:left="720"/>
      </w:pPr>
      <w:r>
        <w:t>5.1. Методика для заочної форми навчання</w:t>
      </w:r>
    </w:p>
    <w:p w14:paraId="03BF5D2F" w14:textId="2FDD3C21" w:rsidR="005034B7" w:rsidRPr="0093137E" w:rsidRDefault="005034B7" w:rsidP="005034B7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Лекція</w:t>
      </w:r>
      <w:r w:rsidRPr="009313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93137E">
        <w:rPr>
          <w:b/>
          <w:sz w:val="24"/>
          <w:szCs w:val="24"/>
        </w:rPr>
        <w:t xml:space="preserve">. </w:t>
      </w:r>
      <w:r w:rsidR="001E653E">
        <w:rPr>
          <w:b/>
          <w:sz w:val="24"/>
          <w:szCs w:val="24"/>
        </w:rPr>
        <w:t xml:space="preserve">(Тема 1) </w:t>
      </w:r>
      <w:r>
        <w:rPr>
          <w:b/>
          <w:sz w:val="24"/>
          <w:szCs w:val="24"/>
        </w:rPr>
        <w:t>Компетенція ЄС та суверенітет держав-членів</w:t>
      </w:r>
    </w:p>
    <w:p w14:paraId="5F66751E" w14:textId="77777777" w:rsidR="005034B7" w:rsidRDefault="005034B7" w:rsidP="005034B7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Компетенція ЄС крізь принцип наділення повноваженнями (principle of conferrals) та субсидіарності (principle of subsidiarity)</w:t>
      </w:r>
    </w:p>
    <w:p w14:paraId="78A7DDB5" w14:textId="77777777" w:rsidR="005034B7" w:rsidRDefault="005034B7" w:rsidP="005034B7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Виключна компетенція (exclusive competence)</w:t>
      </w:r>
    </w:p>
    <w:p w14:paraId="5AF1527A" w14:textId="77777777" w:rsidR="005034B7" w:rsidRDefault="005034B7" w:rsidP="005034B7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Спільна компетенція (shared competence)</w:t>
      </w:r>
    </w:p>
    <w:p w14:paraId="76F5F78C" w14:textId="77777777" w:rsidR="005034B7" w:rsidRPr="0093137E" w:rsidRDefault="005034B7" w:rsidP="005034B7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Допоміжна компетенція (supporting competence)</w:t>
      </w:r>
    </w:p>
    <w:p w14:paraId="55269EE8" w14:textId="77777777" w:rsidR="005034B7" w:rsidRPr="0093137E" w:rsidRDefault="005034B7" w:rsidP="005034B7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45AB1D99" w14:textId="52A5E3B7" w:rsidR="005034B7" w:rsidRPr="0093137E" w:rsidRDefault="005034B7" w:rsidP="005034B7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Лекція</w:t>
      </w:r>
      <w:r w:rsidRPr="009313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93137E">
        <w:rPr>
          <w:b/>
          <w:sz w:val="24"/>
          <w:szCs w:val="24"/>
        </w:rPr>
        <w:t xml:space="preserve">. </w:t>
      </w:r>
      <w:r w:rsidR="001E653E">
        <w:rPr>
          <w:b/>
          <w:sz w:val="24"/>
          <w:szCs w:val="24"/>
        </w:rPr>
        <w:t xml:space="preserve">(Тема 2) </w:t>
      </w:r>
      <w:r w:rsidRPr="0093137E">
        <w:rPr>
          <w:b/>
          <w:sz w:val="24"/>
          <w:szCs w:val="24"/>
        </w:rPr>
        <w:t>Фундаментальні принципи у європейському праві</w:t>
      </w:r>
    </w:p>
    <w:p w14:paraId="509B3EF6" w14:textId="77777777" w:rsidR="005034B7" w:rsidRPr="0093137E" w:rsidRDefault="005034B7" w:rsidP="005034B7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Принцип безпосереднього застосування (direct applicability)</w:t>
      </w:r>
    </w:p>
    <w:p w14:paraId="6ECB4F09" w14:textId="77777777" w:rsidR="005034B7" w:rsidRPr="0093137E" w:rsidRDefault="005034B7" w:rsidP="005034B7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Принцип прямої дії (direct effect)</w:t>
      </w:r>
    </w:p>
    <w:p w14:paraId="08A40D26" w14:textId="77777777" w:rsidR="005034B7" w:rsidRPr="0093137E" w:rsidRDefault="005034B7" w:rsidP="005034B7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Принцип верховенства/примату європейського права на над національним (principle of primacy)</w:t>
      </w:r>
    </w:p>
    <w:p w14:paraId="18992E78" w14:textId="77777777" w:rsidR="005034B7" w:rsidRPr="0093137E" w:rsidRDefault="005034B7" w:rsidP="005034B7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Принцип примату фундаментальних прав (fundamental rights primacy)</w:t>
      </w:r>
    </w:p>
    <w:p w14:paraId="479865E5" w14:textId="77777777" w:rsidR="005034B7" w:rsidRPr="0093137E" w:rsidRDefault="005034B7" w:rsidP="005034B7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Принцип пропорційності (principle of proportionality)</w:t>
      </w:r>
    </w:p>
    <w:p w14:paraId="3C89D3CA" w14:textId="77777777" w:rsidR="005034B7" w:rsidRPr="0093137E" w:rsidRDefault="005034B7" w:rsidP="005034B7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Принцип недопущення дискримінації (non-discrimination principle)</w:t>
      </w:r>
    </w:p>
    <w:p w14:paraId="0E8EBECF" w14:textId="77777777" w:rsidR="005034B7" w:rsidRPr="0093137E" w:rsidRDefault="005034B7" w:rsidP="005034B7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Принцип правової визначеності (legal certainty principle)</w:t>
      </w:r>
    </w:p>
    <w:p w14:paraId="153AB72F" w14:textId="77777777" w:rsidR="005034B7" w:rsidRPr="0093137E" w:rsidRDefault="005034B7" w:rsidP="005034B7">
      <w:pPr>
        <w:spacing w:line="240" w:lineRule="auto"/>
        <w:rPr>
          <w:sz w:val="24"/>
          <w:szCs w:val="24"/>
        </w:rPr>
      </w:pPr>
    </w:p>
    <w:p w14:paraId="08925175" w14:textId="169A4EC7" w:rsidR="005034B7" w:rsidRPr="0093137E" w:rsidRDefault="00784DEC" w:rsidP="005034B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Лекція</w:t>
      </w:r>
      <w:r w:rsidR="005034B7" w:rsidRPr="0093137E">
        <w:rPr>
          <w:b/>
          <w:sz w:val="24"/>
          <w:szCs w:val="24"/>
        </w:rPr>
        <w:t xml:space="preserve"> 3. </w:t>
      </w:r>
      <w:r w:rsidR="001E653E">
        <w:rPr>
          <w:b/>
          <w:sz w:val="24"/>
          <w:szCs w:val="24"/>
        </w:rPr>
        <w:t xml:space="preserve">(Тема 3) </w:t>
      </w:r>
      <w:r w:rsidR="005034B7" w:rsidRPr="0093137E">
        <w:rPr>
          <w:b/>
          <w:sz w:val="24"/>
          <w:szCs w:val="24"/>
        </w:rPr>
        <w:t>Фундаментальні свободи функціонування “внутрішнього ринку”</w:t>
      </w:r>
    </w:p>
    <w:p w14:paraId="704B9EA3" w14:textId="77777777" w:rsidR="005034B7" w:rsidRPr="0093137E" w:rsidRDefault="005034B7" w:rsidP="005034B7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Вільне пересування працівників (free movement of workers)</w:t>
      </w:r>
    </w:p>
    <w:p w14:paraId="2011C8B4" w14:textId="77777777" w:rsidR="005034B7" w:rsidRPr="0093137E" w:rsidRDefault="005034B7" w:rsidP="005034B7">
      <w:pPr>
        <w:pStyle w:val="ListParagraph"/>
        <w:numPr>
          <w:ilvl w:val="1"/>
          <w:numId w:val="14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правові підстави гарантій вільного пересування (заборона дискримінації за ознакою громадянства, єдине європейське громадянство)</w:t>
      </w:r>
    </w:p>
    <w:p w14:paraId="654D7409" w14:textId="77777777" w:rsidR="005034B7" w:rsidRPr="0093137E" w:rsidRDefault="005034B7" w:rsidP="005034B7">
      <w:pPr>
        <w:pStyle w:val="ListParagraph"/>
        <w:numPr>
          <w:ilvl w:val="1"/>
          <w:numId w:val="14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огляд вторинного законодавства (Регламент 492/2011 та Директива 2004/38/ЕС)</w:t>
      </w:r>
    </w:p>
    <w:p w14:paraId="67696485" w14:textId="77777777" w:rsidR="005034B7" w:rsidRPr="0093137E" w:rsidRDefault="005034B7" w:rsidP="005034B7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Вільний рух товарів (free movement of goods)</w:t>
      </w:r>
    </w:p>
    <w:p w14:paraId="514227B2" w14:textId="77777777" w:rsidR="005034B7" w:rsidRPr="0093137E" w:rsidRDefault="005034B7" w:rsidP="005034B7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 xml:space="preserve">Свобода заснування бізнесу/підприємницької діяльності (freedom of establishment) </w:t>
      </w:r>
    </w:p>
    <w:p w14:paraId="71F9A849" w14:textId="77777777" w:rsidR="005034B7" w:rsidRPr="0093137E" w:rsidRDefault="005034B7" w:rsidP="005034B7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Вільне постачання послуг (free movement of services)</w:t>
      </w:r>
    </w:p>
    <w:p w14:paraId="235747AF" w14:textId="20955D3A" w:rsidR="005034B7" w:rsidRPr="00F91D9A" w:rsidRDefault="005034B7" w:rsidP="00F91D9A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Вільний рух капіталів (free movement of capitals)</w:t>
      </w:r>
      <w:r w:rsidR="00F91D9A">
        <w:rPr>
          <w:sz w:val="24"/>
          <w:szCs w:val="24"/>
        </w:rPr>
        <w:t xml:space="preserve">, </w:t>
      </w:r>
      <w:r w:rsidRPr="00F91D9A">
        <w:rPr>
          <w:sz w:val="24"/>
          <w:szCs w:val="24"/>
        </w:rPr>
        <w:t>розмежування капіталу і платежів</w:t>
      </w:r>
    </w:p>
    <w:p w14:paraId="6665D20C" w14:textId="77777777" w:rsidR="005034B7" w:rsidRPr="0093137E" w:rsidRDefault="005034B7" w:rsidP="005034B7">
      <w:pPr>
        <w:spacing w:line="240" w:lineRule="auto"/>
        <w:rPr>
          <w:sz w:val="24"/>
          <w:szCs w:val="24"/>
        </w:rPr>
      </w:pPr>
    </w:p>
    <w:p w14:paraId="6B380F84" w14:textId="680C6772" w:rsidR="005034B7" w:rsidRPr="0093137E" w:rsidRDefault="005034B7" w:rsidP="005034B7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Лекція</w:t>
      </w:r>
      <w:r w:rsidRPr="0093137E">
        <w:rPr>
          <w:b/>
          <w:sz w:val="24"/>
          <w:szCs w:val="24"/>
        </w:rPr>
        <w:t xml:space="preserve"> 4. </w:t>
      </w:r>
      <w:r w:rsidR="00B0400B">
        <w:rPr>
          <w:b/>
          <w:sz w:val="24"/>
          <w:szCs w:val="24"/>
        </w:rPr>
        <w:t xml:space="preserve">(Тема 4) </w:t>
      </w:r>
      <w:r w:rsidRPr="0093137E">
        <w:rPr>
          <w:b/>
          <w:sz w:val="24"/>
          <w:szCs w:val="24"/>
        </w:rPr>
        <w:t>Структурування бізнес-транзакцій на “внутрішньому ринку” (прямий доступ до ринків на території країн-членів ЄС та робота через посередників)</w:t>
      </w:r>
    </w:p>
    <w:p w14:paraId="60B83024" w14:textId="77777777" w:rsidR="005034B7" w:rsidRPr="0093137E" w:rsidRDefault="005034B7" w:rsidP="005034B7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Прямий вихід виробника на “внутрішній ринок” (договірні засади співпраці: від разових операцій до встановлення постійних комерційних зв’язків)</w:t>
      </w:r>
    </w:p>
    <w:p w14:paraId="151BB238" w14:textId="77777777" w:rsidR="005034B7" w:rsidRPr="0093137E" w:rsidRDefault="005034B7" w:rsidP="005034B7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Комерційні операції через посередника</w:t>
      </w:r>
    </w:p>
    <w:p w14:paraId="6290B95A" w14:textId="77777777" w:rsidR="005034B7" w:rsidRPr="0093137E" w:rsidRDefault="005034B7" w:rsidP="005034B7">
      <w:pPr>
        <w:numPr>
          <w:ilvl w:val="1"/>
          <w:numId w:val="15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Незалежний агент (без участі у комерційних ризиках)</w:t>
      </w:r>
    </w:p>
    <w:p w14:paraId="65239593" w14:textId="77777777" w:rsidR="005034B7" w:rsidRPr="0093137E" w:rsidRDefault="005034B7" w:rsidP="005034B7">
      <w:pPr>
        <w:numPr>
          <w:ilvl w:val="1"/>
          <w:numId w:val="15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Дистриб’ютор (концесіонер), що діє на власний ризик</w:t>
      </w:r>
    </w:p>
    <w:p w14:paraId="212E071D" w14:textId="77777777" w:rsidR="005034B7" w:rsidRPr="0093137E" w:rsidRDefault="005034B7" w:rsidP="005034B7">
      <w:pPr>
        <w:numPr>
          <w:ilvl w:val="1"/>
          <w:numId w:val="15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Ліцензування (виключно у сфері продажу та з участю у виробництві)</w:t>
      </w:r>
    </w:p>
    <w:p w14:paraId="7DD3ADC9" w14:textId="77777777" w:rsidR="005034B7" w:rsidRPr="0093137E" w:rsidRDefault="005034B7" w:rsidP="005034B7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Обмеження на посередників щодо регулювання конкуренції на “внутрішньому ринку”</w:t>
      </w:r>
    </w:p>
    <w:p w14:paraId="054E1425" w14:textId="77777777" w:rsidR="005034B7" w:rsidRPr="0093137E" w:rsidRDefault="005034B7" w:rsidP="005034B7">
      <w:pPr>
        <w:rPr>
          <w:b/>
          <w:sz w:val="24"/>
          <w:szCs w:val="24"/>
        </w:rPr>
      </w:pPr>
    </w:p>
    <w:p w14:paraId="1F67840B" w14:textId="75D46C99" w:rsidR="005034B7" w:rsidRPr="002A09FB" w:rsidRDefault="005034B7" w:rsidP="005034B7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Лекція 5</w:t>
      </w:r>
      <w:r w:rsidRPr="0093137E">
        <w:rPr>
          <w:b/>
          <w:sz w:val="24"/>
          <w:szCs w:val="24"/>
        </w:rPr>
        <w:t xml:space="preserve">. </w:t>
      </w:r>
      <w:r w:rsidR="00B0400B">
        <w:rPr>
          <w:b/>
          <w:sz w:val="24"/>
          <w:szCs w:val="24"/>
        </w:rPr>
        <w:t xml:space="preserve">(Тема 5) </w:t>
      </w:r>
      <w:r w:rsidRPr="0093137E">
        <w:rPr>
          <w:b/>
          <w:sz w:val="24"/>
          <w:szCs w:val="24"/>
        </w:rPr>
        <w:t>Корпоративне структурування на “внутрішньому ринку”</w:t>
      </w:r>
      <w:r>
        <w:rPr>
          <w:b/>
          <w:sz w:val="24"/>
          <w:szCs w:val="24"/>
        </w:rPr>
        <w:t xml:space="preserve"> </w:t>
      </w:r>
    </w:p>
    <w:p w14:paraId="6141611A" w14:textId="77777777" w:rsidR="005034B7" w:rsidRDefault="005034B7" w:rsidP="005034B7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2A09FB">
        <w:rPr>
          <w:sz w:val="24"/>
          <w:szCs w:val="24"/>
        </w:rPr>
        <w:t>Заснування компаній через призму європейського права</w:t>
      </w:r>
    </w:p>
    <w:p w14:paraId="24370ABF" w14:textId="77777777" w:rsidR="005034B7" w:rsidRPr="002A09FB" w:rsidRDefault="005034B7" w:rsidP="005034B7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Концепції “первинного” та “вторинного” заснування</w:t>
      </w:r>
    </w:p>
    <w:p w14:paraId="6EA4153B" w14:textId="77777777" w:rsidR="005034B7" w:rsidRPr="0093137E" w:rsidRDefault="005034B7" w:rsidP="005034B7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Ключові області (прийняття рішень, представницькі повноваження та відповідальність за зобо’язанням</w:t>
      </w:r>
      <w:r>
        <w:rPr>
          <w:sz w:val="24"/>
          <w:szCs w:val="24"/>
        </w:rPr>
        <w:t>и</w:t>
      </w:r>
      <w:r w:rsidRPr="0093137E">
        <w:rPr>
          <w:sz w:val="24"/>
          <w:szCs w:val="24"/>
        </w:rPr>
        <w:t xml:space="preserve">) </w:t>
      </w:r>
    </w:p>
    <w:p w14:paraId="27CF5C17" w14:textId="3FF18AA0" w:rsidR="005034B7" w:rsidRPr="0093137E" w:rsidRDefault="005034B7" w:rsidP="005034B7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="00E80063">
        <w:rPr>
          <w:sz w:val="24"/>
          <w:szCs w:val="24"/>
        </w:rPr>
        <w:t>онцепція єдиного “європейського</w:t>
      </w:r>
      <w:r w:rsidRPr="0093137E">
        <w:rPr>
          <w:sz w:val="24"/>
          <w:szCs w:val="24"/>
        </w:rPr>
        <w:t xml:space="preserve"> </w:t>
      </w:r>
      <w:r w:rsidR="00E80063">
        <w:rPr>
          <w:sz w:val="24"/>
          <w:szCs w:val="24"/>
        </w:rPr>
        <w:t>товариства</w:t>
      </w:r>
      <w:r w:rsidRPr="0093137E">
        <w:rPr>
          <w:sz w:val="24"/>
          <w:szCs w:val="24"/>
        </w:rPr>
        <w:t>” (</w:t>
      </w:r>
      <w:r w:rsidR="00E80063">
        <w:rPr>
          <w:sz w:val="24"/>
          <w:szCs w:val="24"/>
        </w:rPr>
        <w:t xml:space="preserve">а також “європейського кооператива” </w:t>
      </w:r>
      <w:r w:rsidRPr="0093137E">
        <w:rPr>
          <w:sz w:val="24"/>
          <w:szCs w:val="24"/>
        </w:rPr>
        <w:t xml:space="preserve">та “європейського об’єднання з </w:t>
      </w:r>
      <w:r w:rsidR="00E80063">
        <w:rPr>
          <w:sz w:val="24"/>
          <w:szCs w:val="24"/>
        </w:rPr>
        <w:t>економічних інтересів</w:t>
      </w:r>
      <w:r w:rsidRPr="0093137E">
        <w:rPr>
          <w:sz w:val="24"/>
          <w:szCs w:val="24"/>
        </w:rPr>
        <w:t>”)</w:t>
      </w:r>
    </w:p>
    <w:p w14:paraId="590CA84F" w14:textId="77777777" w:rsidR="005034B7" w:rsidRDefault="005034B7" w:rsidP="005034B7">
      <w:pPr>
        <w:spacing w:line="240" w:lineRule="auto"/>
        <w:rPr>
          <w:b/>
          <w:sz w:val="24"/>
          <w:szCs w:val="24"/>
        </w:rPr>
      </w:pPr>
    </w:p>
    <w:p w14:paraId="55A1C341" w14:textId="7895B7F1" w:rsidR="005034B7" w:rsidRDefault="005034B7" w:rsidP="005034B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Лекція 6</w:t>
      </w:r>
      <w:r w:rsidRPr="0093137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0400B">
        <w:rPr>
          <w:b/>
          <w:sz w:val="24"/>
          <w:szCs w:val="24"/>
        </w:rPr>
        <w:t xml:space="preserve">(Тема 6) </w:t>
      </w:r>
      <w:r>
        <w:rPr>
          <w:b/>
          <w:sz w:val="24"/>
          <w:szCs w:val="24"/>
        </w:rPr>
        <w:t xml:space="preserve">Інші питання </w:t>
      </w:r>
      <w:r w:rsidRPr="0093137E">
        <w:rPr>
          <w:b/>
          <w:sz w:val="24"/>
          <w:szCs w:val="24"/>
        </w:rPr>
        <w:t>ведення бізнесу на “внутрішньому ринку”</w:t>
      </w:r>
    </w:p>
    <w:p w14:paraId="39CC6550" w14:textId="77777777" w:rsidR="005034B7" w:rsidRDefault="005034B7" w:rsidP="005034B7">
      <w:pPr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Є</w:t>
      </w:r>
      <w:r w:rsidRPr="0093137E">
        <w:rPr>
          <w:sz w:val="24"/>
          <w:szCs w:val="24"/>
        </w:rPr>
        <w:t>вропейськ</w:t>
      </w:r>
      <w:r>
        <w:rPr>
          <w:sz w:val="24"/>
          <w:szCs w:val="24"/>
        </w:rPr>
        <w:t>е право</w:t>
      </w:r>
      <w:r w:rsidRPr="009313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і питання </w:t>
      </w:r>
      <w:r w:rsidRPr="002A09FB">
        <w:rPr>
          <w:sz w:val="24"/>
          <w:szCs w:val="24"/>
        </w:rPr>
        <w:t>працевлаштування</w:t>
      </w:r>
      <w:r>
        <w:rPr>
          <w:sz w:val="24"/>
          <w:szCs w:val="24"/>
        </w:rPr>
        <w:t xml:space="preserve"> </w:t>
      </w:r>
      <w:r w:rsidRPr="002A09FB">
        <w:rPr>
          <w:sz w:val="24"/>
          <w:szCs w:val="24"/>
        </w:rPr>
        <w:t>та дозвол</w:t>
      </w:r>
      <w:r>
        <w:rPr>
          <w:sz w:val="24"/>
          <w:szCs w:val="24"/>
        </w:rPr>
        <w:t>ів</w:t>
      </w:r>
      <w:r w:rsidRPr="002A09FB">
        <w:rPr>
          <w:sz w:val="24"/>
          <w:szCs w:val="24"/>
        </w:rPr>
        <w:t xml:space="preserve"> (в т.ч. визнання дипломів)</w:t>
      </w:r>
    </w:p>
    <w:p w14:paraId="71577996" w14:textId="448B007B" w:rsidR="005034B7" w:rsidRDefault="005034B7" w:rsidP="005034B7">
      <w:pPr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Є</w:t>
      </w:r>
      <w:r w:rsidRPr="0093137E">
        <w:rPr>
          <w:sz w:val="24"/>
          <w:szCs w:val="24"/>
        </w:rPr>
        <w:t>вропейськ</w:t>
      </w:r>
      <w:r>
        <w:rPr>
          <w:sz w:val="24"/>
          <w:szCs w:val="24"/>
        </w:rPr>
        <w:t>е право</w:t>
      </w:r>
      <w:r w:rsidRPr="0093137E">
        <w:rPr>
          <w:sz w:val="24"/>
          <w:szCs w:val="24"/>
        </w:rPr>
        <w:t xml:space="preserve"> </w:t>
      </w:r>
      <w:r>
        <w:rPr>
          <w:sz w:val="24"/>
          <w:szCs w:val="24"/>
        </w:rPr>
        <w:t>і питання</w:t>
      </w:r>
      <w:r w:rsidRPr="002A09FB">
        <w:rPr>
          <w:sz w:val="24"/>
          <w:szCs w:val="24"/>
        </w:rPr>
        <w:t xml:space="preserve"> оподаткування</w:t>
      </w:r>
      <w:r w:rsidR="00534968">
        <w:rPr>
          <w:sz w:val="24"/>
          <w:szCs w:val="24"/>
        </w:rPr>
        <w:t xml:space="preserve"> та іншого регуляторного впливу</w:t>
      </w:r>
    </w:p>
    <w:p w14:paraId="43E0734B" w14:textId="77777777" w:rsidR="005034B7" w:rsidRDefault="005034B7" w:rsidP="005034B7">
      <w:pPr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Є</w:t>
      </w:r>
      <w:r w:rsidRPr="0093137E">
        <w:rPr>
          <w:sz w:val="24"/>
          <w:szCs w:val="24"/>
        </w:rPr>
        <w:t>вропейськ</w:t>
      </w:r>
      <w:r>
        <w:rPr>
          <w:sz w:val="24"/>
          <w:szCs w:val="24"/>
        </w:rPr>
        <w:t>е право</w:t>
      </w:r>
      <w:r w:rsidRPr="009313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 </w:t>
      </w:r>
      <w:r w:rsidRPr="002A09FB">
        <w:rPr>
          <w:sz w:val="24"/>
          <w:szCs w:val="24"/>
        </w:rPr>
        <w:t>інтелектуальна власність</w:t>
      </w:r>
    </w:p>
    <w:p w14:paraId="14B3CB35" w14:textId="239E58DC" w:rsidR="005034B7" w:rsidRDefault="005034B7" w:rsidP="005034B7">
      <w:pPr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Є</w:t>
      </w:r>
      <w:r w:rsidRPr="0093137E">
        <w:rPr>
          <w:sz w:val="24"/>
          <w:szCs w:val="24"/>
        </w:rPr>
        <w:t>вропейськ</w:t>
      </w:r>
      <w:r>
        <w:rPr>
          <w:sz w:val="24"/>
          <w:szCs w:val="24"/>
        </w:rPr>
        <w:t>е право</w:t>
      </w:r>
      <w:r w:rsidRPr="009313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і </w:t>
      </w:r>
      <w:r w:rsidRPr="002A09FB">
        <w:rPr>
          <w:sz w:val="24"/>
          <w:szCs w:val="24"/>
        </w:rPr>
        <w:t>транскордонні судові процеси</w:t>
      </w:r>
    </w:p>
    <w:p w14:paraId="7843916F" w14:textId="77777777" w:rsidR="003972D5" w:rsidRDefault="003972D5" w:rsidP="003972D5">
      <w:pPr>
        <w:spacing w:line="240" w:lineRule="auto"/>
        <w:rPr>
          <w:sz w:val="24"/>
          <w:szCs w:val="24"/>
        </w:rPr>
      </w:pPr>
    </w:p>
    <w:p w14:paraId="42139243" w14:textId="77777777" w:rsidR="002124B4" w:rsidRPr="002124B4" w:rsidRDefault="003972D5" w:rsidP="003972D5">
      <w:pPr>
        <w:spacing w:line="240" w:lineRule="auto"/>
        <w:rPr>
          <w:b/>
          <w:sz w:val="24"/>
          <w:szCs w:val="24"/>
        </w:rPr>
      </w:pPr>
      <w:r w:rsidRPr="002124B4">
        <w:rPr>
          <w:b/>
          <w:sz w:val="24"/>
          <w:szCs w:val="24"/>
        </w:rPr>
        <w:t xml:space="preserve">Практичне заняття 1. </w:t>
      </w:r>
    </w:p>
    <w:p w14:paraId="09DCB477" w14:textId="62BEB14C" w:rsidR="003972D5" w:rsidRDefault="002124B4" w:rsidP="003972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3A5843">
        <w:rPr>
          <w:sz w:val="24"/>
          <w:szCs w:val="24"/>
        </w:rPr>
        <w:t>першого</w:t>
      </w:r>
      <w:r>
        <w:rPr>
          <w:sz w:val="24"/>
          <w:szCs w:val="24"/>
        </w:rPr>
        <w:t xml:space="preserve"> практичного заняття, передбачаного для заочної форми навчання, планується </w:t>
      </w:r>
      <w:r w:rsidR="003A5843">
        <w:rPr>
          <w:sz w:val="24"/>
          <w:szCs w:val="24"/>
        </w:rPr>
        <w:t xml:space="preserve">фокус на </w:t>
      </w:r>
      <w:r w:rsidR="009F3177">
        <w:rPr>
          <w:sz w:val="24"/>
          <w:szCs w:val="24"/>
        </w:rPr>
        <w:t>теми</w:t>
      </w:r>
      <w:r w:rsidR="003A5843">
        <w:rPr>
          <w:sz w:val="24"/>
          <w:szCs w:val="24"/>
        </w:rPr>
        <w:t xml:space="preserve"> 1-4 та </w:t>
      </w:r>
      <w:r>
        <w:rPr>
          <w:sz w:val="24"/>
          <w:szCs w:val="24"/>
        </w:rPr>
        <w:t>опрацювання основних помилок, допущених студентами в рамках виконання домашньої контрольної роботи, а також виконання тренувальних тестів, спрямованих на підготовку до іспиту</w:t>
      </w:r>
      <w:r w:rsidR="003A5843">
        <w:rPr>
          <w:sz w:val="24"/>
          <w:szCs w:val="24"/>
        </w:rPr>
        <w:t xml:space="preserve"> з акцентом на структурування бізнес-транзакцій</w:t>
      </w:r>
      <w:r w:rsidR="009F3177">
        <w:rPr>
          <w:sz w:val="24"/>
          <w:szCs w:val="24"/>
        </w:rPr>
        <w:t xml:space="preserve"> (тема 4)</w:t>
      </w:r>
      <w:r>
        <w:rPr>
          <w:sz w:val="24"/>
          <w:szCs w:val="24"/>
        </w:rPr>
        <w:t>.</w:t>
      </w:r>
    </w:p>
    <w:p w14:paraId="171D56BF" w14:textId="77777777" w:rsidR="003A5843" w:rsidRDefault="003A5843" w:rsidP="003972D5">
      <w:pPr>
        <w:spacing w:line="240" w:lineRule="auto"/>
        <w:rPr>
          <w:sz w:val="24"/>
          <w:szCs w:val="24"/>
        </w:rPr>
      </w:pPr>
    </w:p>
    <w:p w14:paraId="5B958E8A" w14:textId="7AF7E4D4" w:rsidR="003A5843" w:rsidRDefault="009F3177" w:rsidP="003972D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Практичне заняття 2</w:t>
      </w:r>
      <w:r w:rsidR="003A5843" w:rsidRPr="002124B4">
        <w:rPr>
          <w:b/>
          <w:sz w:val="24"/>
          <w:szCs w:val="24"/>
        </w:rPr>
        <w:t>.</w:t>
      </w:r>
    </w:p>
    <w:p w14:paraId="5FD6A733" w14:textId="409D7E04" w:rsidR="003A5843" w:rsidRDefault="003A5843" w:rsidP="003A58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рамках другого практичного заняття, передбачаного для заочної форми навчання, планується фокус на </w:t>
      </w:r>
      <w:r w:rsidR="009F3177">
        <w:rPr>
          <w:sz w:val="24"/>
          <w:szCs w:val="24"/>
        </w:rPr>
        <w:t>теми</w:t>
      </w:r>
      <w:r>
        <w:rPr>
          <w:sz w:val="24"/>
          <w:szCs w:val="24"/>
        </w:rPr>
        <w:t xml:space="preserve"> 5-6 та опрацювання основних помилок, допущених студентами в рамках виконання домашньої контрольної роботи, а також виконання тренувальних тестів, спрямованих на підгот</w:t>
      </w:r>
      <w:r w:rsidR="00B73A1F">
        <w:rPr>
          <w:sz w:val="24"/>
          <w:szCs w:val="24"/>
        </w:rPr>
        <w:t>овку до іспиту з акцентом на ко</w:t>
      </w:r>
      <w:r>
        <w:rPr>
          <w:sz w:val="24"/>
          <w:szCs w:val="24"/>
        </w:rPr>
        <w:t>р</w:t>
      </w:r>
      <w:r w:rsidR="00B73A1F">
        <w:rPr>
          <w:sz w:val="24"/>
          <w:szCs w:val="24"/>
        </w:rPr>
        <w:t>п</w:t>
      </w:r>
      <w:r>
        <w:rPr>
          <w:sz w:val="24"/>
          <w:szCs w:val="24"/>
        </w:rPr>
        <w:t>оративне структурування</w:t>
      </w:r>
      <w:r w:rsidR="009F3177">
        <w:rPr>
          <w:sz w:val="24"/>
          <w:szCs w:val="24"/>
        </w:rPr>
        <w:t xml:space="preserve"> (тема 5)</w:t>
      </w:r>
      <w:r>
        <w:rPr>
          <w:sz w:val="24"/>
          <w:szCs w:val="24"/>
        </w:rPr>
        <w:t>.</w:t>
      </w:r>
    </w:p>
    <w:p w14:paraId="3592A0C9" w14:textId="77777777" w:rsidR="003A5843" w:rsidRDefault="003A5843" w:rsidP="003972D5">
      <w:pPr>
        <w:spacing w:line="240" w:lineRule="auto"/>
        <w:rPr>
          <w:sz w:val="24"/>
          <w:szCs w:val="24"/>
        </w:rPr>
      </w:pPr>
    </w:p>
    <w:p w14:paraId="77C8CBA2" w14:textId="260E3F2B" w:rsidR="00B73A1F" w:rsidRPr="00B73A1F" w:rsidRDefault="00B73A1F" w:rsidP="00B73A1F">
      <w:pPr>
        <w:pStyle w:val="Heading1"/>
        <w:numPr>
          <w:ilvl w:val="0"/>
          <w:numId w:val="0"/>
        </w:numPr>
        <w:spacing w:line="240" w:lineRule="auto"/>
        <w:ind w:left="720"/>
      </w:pPr>
      <w:r>
        <w:t>5.2. Методика для стаціонарної форми навчання</w:t>
      </w:r>
    </w:p>
    <w:p w14:paraId="3456A739" w14:textId="22BE81E7" w:rsidR="007C4F9E" w:rsidRPr="0093137E" w:rsidRDefault="007C4F9E" w:rsidP="007C4F9E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Лекція</w:t>
      </w:r>
      <w:r w:rsidRPr="009313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93137E">
        <w:rPr>
          <w:b/>
          <w:sz w:val="24"/>
          <w:szCs w:val="24"/>
        </w:rPr>
        <w:t xml:space="preserve">. </w:t>
      </w:r>
      <w:r w:rsidR="00B0400B">
        <w:rPr>
          <w:b/>
          <w:sz w:val="24"/>
          <w:szCs w:val="24"/>
        </w:rPr>
        <w:t xml:space="preserve">(Тема 1) </w:t>
      </w:r>
      <w:r>
        <w:rPr>
          <w:b/>
          <w:sz w:val="24"/>
          <w:szCs w:val="24"/>
        </w:rPr>
        <w:t>Компетенція ЄС та суверенітет держав-членів</w:t>
      </w:r>
    </w:p>
    <w:p w14:paraId="7B59F7A4" w14:textId="77777777" w:rsidR="007C4F9E" w:rsidRDefault="007C4F9E" w:rsidP="00A35E7E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Компетенція ЄС крізь принцип наділення повноваженнями (principle of conferrals) та субсидіарності (principle of subsidiarity)</w:t>
      </w:r>
    </w:p>
    <w:p w14:paraId="457E48C9" w14:textId="77777777" w:rsidR="007C4F9E" w:rsidRDefault="007C4F9E" w:rsidP="00A35E7E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Виключна компетенція (exclusive competence)</w:t>
      </w:r>
    </w:p>
    <w:p w14:paraId="18BB2AC0" w14:textId="77777777" w:rsidR="007C4F9E" w:rsidRDefault="007C4F9E" w:rsidP="00A35E7E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Спільна компетенція (shared competence)</w:t>
      </w:r>
    </w:p>
    <w:p w14:paraId="5F63D885" w14:textId="77777777" w:rsidR="007C4F9E" w:rsidRPr="0093137E" w:rsidRDefault="007C4F9E" w:rsidP="00A35E7E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Допоміжна компетенція (supporting competence)</w:t>
      </w:r>
    </w:p>
    <w:p w14:paraId="14765F2E" w14:textId="77777777" w:rsidR="007C4F9E" w:rsidRPr="0093137E" w:rsidRDefault="007C4F9E" w:rsidP="007C4F9E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1C2E1AAA" w14:textId="21505011" w:rsidR="007C4F9E" w:rsidRPr="0093137E" w:rsidRDefault="007C4F9E" w:rsidP="007C4F9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Лекція</w:t>
      </w:r>
      <w:r w:rsidRPr="009313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93137E">
        <w:rPr>
          <w:b/>
          <w:sz w:val="24"/>
          <w:szCs w:val="24"/>
        </w:rPr>
        <w:t xml:space="preserve">. </w:t>
      </w:r>
      <w:r w:rsidR="00B0400B">
        <w:rPr>
          <w:b/>
          <w:sz w:val="24"/>
          <w:szCs w:val="24"/>
        </w:rPr>
        <w:t xml:space="preserve">(Тема 2) </w:t>
      </w:r>
      <w:r w:rsidRPr="0093137E">
        <w:rPr>
          <w:b/>
          <w:sz w:val="24"/>
          <w:szCs w:val="24"/>
        </w:rPr>
        <w:t>Фундаментальні принципи у європейському праві</w:t>
      </w:r>
    </w:p>
    <w:p w14:paraId="2FC1B304" w14:textId="77777777" w:rsidR="007C4F9E" w:rsidRPr="0093137E" w:rsidRDefault="007C4F9E" w:rsidP="00A35E7E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Принцип безпосереднього застосування (direct applicability)</w:t>
      </w:r>
    </w:p>
    <w:p w14:paraId="34FD7054" w14:textId="77777777" w:rsidR="007C4F9E" w:rsidRPr="0093137E" w:rsidRDefault="007C4F9E" w:rsidP="00A35E7E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Принцип прямої дії (direct effect)</w:t>
      </w:r>
    </w:p>
    <w:p w14:paraId="79CB121D" w14:textId="77777777" w:rsidR="007C4F9E" w:rsidRPr="0093137E" w:rsidRDefault="007C4F9E" w:rsidP="00A35E7E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Принцип верховенства/примату європейського права на над національним (principle of primacy)</w:t>
      </w:r>
    </w:p>
    <w:p w14:paraId="7E82ED4D" w14:textId="77777777" w:rsidR="007C4F9E" w:rsidRPr="0093137E" w:rsidRDefault="007C4F9E" w:rsidP="00A35E7E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Принцип примату фундаментальних прав (fundamental rights primacy)</w:t>
      </w:r>
    </w:p>
    <w:p w14:paraId="7FD68C18" w14:textId="77777777" w:rsidR="007C4F9E" w:rsidRPr="0093137E" w:rsidRDefault="007C4F9E" w:rsidP="00A35E7E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Принцип пропорційності (principle of proportionality)</w:t>
      </w:r>
    </w:p>
    <w:p w14:paraId="64C96EED" w14:textId="77777777" w:rsidR="007C4F9E" w:rsidRPr="0093137E" w:rsidRDefault="007C4F9E" w:rsidP="00A35E7E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Принцип недопущення дискримінації (non-discrimination principle)</w:t>
      </w:r>
    </w:p>
    <w:p w14:paraId="1EB15DD4" w14:textId="77777777" w:rsidR="007C4F9E" w:rsidRPr="0093137E" w:rsidRDefault="007C4F9E" w:rsidP="00A35E7E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Принцип правової визначеності (legal certainty principle)</w:t>
      </w:r>
    </w:p>
    <w:p w14:paraId="15695ECB" w14:textId="77777777" w:rsidR="007C4F9E" w:rsidRPr="0093137E" w:rsidRDefault="007C4F9E" w:rsidP="007C4F9E">
      <w:pPr>
        <w:spacing w:line="240" w:lineRule="auto"/>
        <w:rPr>
          <w:sz w:val="24"/>
          <w:szCs w:val="24"/>
        </w:rPr>
      </w:pPr>
    </w:p>
    <w:p w14:paraId="06663DE2" w14:textId="3A0CC2CF" w:rsidR="007C4F9E" w:rsidRPr="0093137E" w:rsidRDefault="00A35E7E" w:rsidP="007C4F9E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Лекції</w:t>
      </w:r>
      <w:r w:rsidR="007C4F9E" w:rsidRPr="0093137E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-4</w:t>
      </w:r>
      <w:r w:rsidR="007C4F9E" w:rsidRPr="0093137E">
        <w:rPr>
          <w:b/>
          <w:sz w:val="24"/>
          <w:szCs w:val="24"/>
        </w:rPr>
        <w:t xml:space="preserve">. </w:t>
      </w:r>
      <w:r w:rsidR="00B0400B">
        <w:rPr>
          <w:b/>
          <w:sz w:val="24"/>
          <w:szCs w:val="24"/>
        </w:rPr>
        <w:t xml:space="preserve">(Тема 3) </w:t>
      </w:r>
      <w:r w:rsidR="007C4F9E" w:rsidRPr="0093137E">
        <w:rPr>
          <w:b/>
          <w:sz w:val="24"/>
          <w:szCs w:val="24"/>
        </w:rPr>
        <w:t>Фундаментальні свободи функціонування “внутрішнього ринку”</w:t>
      </w:r>
    </w:p>
    <w:p w14:paraId="1B60BA0E" w14:textId="77777777" w:rsidR="007C4F9E" w:rsidRPr="0093137E" w:rsidRDefault="007C4F9E" w:rsidP="00A35E7E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Вільне пересування працівників (free movement of workers)</w:t>
      </w:r>
    </w:p>
    <w:p w14:paraId="68CE7257" w14:textId="77777777" w:rsidR="007C4F9E" w:rsidRPr="0093137E" w:rsidRDefault="007C4F9E" w:rsidP="00A35E7E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правові підстави гарантій вільного пересування (заборона дискримінації за ознакою громадянства, єдине європейське громадянство)</w:t>
      </w:r>
    </w:p>
    <w:p w14:paraId="530569D7" w14:textId="77777777" w:rsidR="007C4F9E" w:rsidRPr="0093137E" w:rsidRDefault="007C4F9E" w:rsidP="00A35E7E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огляд вторинного законодавства (Регламент 492/2011 та Директива 2004/38/ЕС)</w:t>
      </w:r>
    </w:p>
    <w:p w14:paraId="11BA4F13" w14:textId="77777777" w:rsidR="007C4F9E" w:rsidRPr="0093137E" w:rsidRDefault="007C4F9E" w:rsidP="00A35E7E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Вільний рух товарів (free movement of goods)</w:t>
      </w:r>
    </w:p>
    <w:p w14:paraId="337849F2" w14:textId="77777777" w:rsidR="007C4F9E" w:rsidRPr="0093137E" w:rsidRDefault="007C4F9E" w:rsidP="00A35E7E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 xml:space="preserve">Свобода заснування бізнесу/підприємницької діяльності (freedom of establishment) </w:t>
      </w:r>
    </w:p>
    <w:p w14:paraId="28B98BAD" w14:textId="77777777" w:rsidR="007C4F9E" w:rsidRPr="0093137E" w:rsidRDefault="007C4F9E" w:rsidP="00A35E7E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Вільне постачання послуг (free movement of services)</w:t>
      </w:r>
    </w:p>
    <w:p w14:paraId="63056D15" w14:textId="654AB440" w:rsidR="007C4F9E" w:rsidRPr="00F91D9A" w:rsidRDefault="007C4F9E" w:rsidP="00F91D9A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Вільний рух капіталів (free movement of capitals)</w:t>
      </w:r>
      <w:r w:rsidR="00F91D9A">
        <w:rPr>
          <w:sz w:val="24"/>
          <w:szCs w:val="24"/>
        </w:rPr>
        <w:t xml:space="preserve">, </w:t>
      </w:r>
      <w:r w:rsidRPr="00F91D9A">
        <w:rPr>
          <w:sz w:val="24"/>
          <w:szCs w:val="24"/>
        </w:rPr>
        <w:t>розмежування капіталу і платежів</w:t>
      </w:r>
    </w:p>
    <w:p w14:paraId="677D977B" w14:textId="77777777" w:rsidR="007C4F9E" w:rsidRPr="0093137E" w:rsidRDefault="007C4F9E" w:rsidP="007C4F9E">
      <w:pPr>
        <w:spacing w:line="240" w:lineRule="auto"/>
        <w:rPr>
          <w:sz w:val="24"/>
          <w:szCs w:val="24"/>
        </w:rPr>
      </w:pPr>
    </w:p>
    <w:p w14:paraId="58294863" w14:textId="6DAFC954" w:rsidR="007C4F9E" w:rsidRPr="0093137E" w:rsidRDefault="00A35E7E" w:rsidP="007C4F9E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Лекції 5-6</w:t>
      </w:r>
      <w:r w:rsidR="007C4F9E" w:rsidRPr="0093137E">
        <w:rPr>
          <w:b/>
          <w:sz w:val="24"/>
          <w:szCs w:val="24"/>
        </w:rPr>
        <w:t xml:space="preserve">. </w:t>
      </w:r>
      <w:r w:rsidR="00B0400B">
        <w:rPr>
          <w:b/>
          <w:sz w:val="24"/>
          <w:szCs w:val="24"/>
        </w:rPr>
        <w:t xml:space="preserve">(Тема 4) </w:t>
      </w:r>
      <w:r w:rsidR="007C4F9E" w:rsidRPr="0093137E">
        <w:rPr>
          <w:b/>
          <w:sz w:val="24"/>
          <w:szCs w:val="24"/>
        </w:rPr>
        <w:t>Структурування бізнес-транзакцій на “внутрішньому ринку” (прямий доступ до ринків на території країн-членів ЄС та робота через посередників)</w:t>
      </w:r>
    </w:p>
    <w:p w14:paraId="42CADDB9" w14:textId="77777777" w:rsidR="007C4F9E" w:rsidRPr="0093137E" w:rsidRDefault="007C4F9E" w:rsidP="00A35E7E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Прямий вихід виробника на “внутрішній ринок” (договірні засади співпраці: від разових операцій до встановлення постійних комерційних зв’язків)</w:t>
      </w:r>
    </w:p>
    <w:p w14:paraId="7BA8E14A" w14:textId="77777777" w:rsidR="007C4F9E" w:rsidRPr="0093137E" w:rsidRDefault="007C4F9E" w:rsidP="00A35E7E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Комерційні операції через посередника</w:t>
      </w:r>
    </w:p>
    <w:p w14:paraId="18D7C0FB" w14:textId="77777777" w:rsidR="007C4F9E" w:rsidRPr="0093137E" w:rsidRDefault="007C4F9E" w:rsidP="00A35E7E">
      <w:pPr>
        <w:numPr>
          <w:ilvl w:val="1"/>
          <w:numId w:val="23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Незалежний агент (без участі у комерційних ризиках)</w:t>
      </w:r>
    </w:p>
    <w:p w14:paraId="281322A5" w14:textId="77777777" w:rsidR="007C4F9E" w:rsidRPr="0093137E" w:rsidRDefault="007C4F9E" w:rsidP="00A35E7E">
      <w:pPr>
        <w:numPr>
          <w:ilvl w:val="1"/>
          <w:numId w:val="23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Дистриб’ютор (концесіонер), що діє на власний ризик</w:t>
      </w:r>
    </w:p>
    <w:p w14:paraId="0124D608" w14:textId="77777777" w:rsidR="007C4F9E" w:rsidRPr="0093137E" w:rsidRDefault="007C4F9E" w:rsidP="00A35E7E">
      <w:pPr>
        <w:numPr>
          <w:ilvl w:val="1"/>
          <w:numId w:val="23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Ліцензування (виключно у сфері продажу та з участю у виробництві)</w:t>
      </w:r>
    </w:p>
    <w:p w14:paraId="7D33AC52" w14:textId="77777777" w:rsidR="007C4F9E" w:rsidRPr="0093137E" w:rsidRDefault="007C4F9E" w:rsidP="00A35E7E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Обмеження на посередників щодо регулювання конкуренції на “внутрішньому ринку”</w:t>
      </w:r>
    </w:p>
    <w:p w14:paraId="4266C791" w14:textId="77777777" w:rsidR="007C4F9E" w:rsidRDefault="007C4F9E" w:rsidP="00A35E7E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 xml:space="preserve">Інші питання </w:t>
      </w:r>
      <w:r w:rsidRPr="002A09FB">
        <w:rPr>
          <w:sz w:val="24"/>
          <w:szCs w:val="24"/>
        </w:rPr>
        <w:t>транскордонної комерційної діяльності</w:t>
      </w:r>
      <w:r w:rsidRPr="0093137E">
        <w:rPr>
          <w:sz w:val="24"/>
          <w:szCs w:val="24"/>
        </w:rPr>
        <w:t xml:space="preserve"> у фокусі європейського права</w:t>
      </w:r>
    </w:p>
    <w:p w14:paraId="52B3A537" w14:textId="77777777" w:rsidR="00F91D9A" w:rsidRDefault="00F91D9A" w:rsidP="007C4F9E">
      <w:pPr>
        <w:rPr>
          <w:sz w:val="24"/>
          <w:szCs w:val="24"/>
        </w:rPr>
      </w:pPr>
    </w:p>
    <w:p w14:paraId="45BF0F0A" w14:textId="764D7409" w:rsidR="007C4F9E" w:rsidRPr="002A09FB" w:rsidRDefault="00A35E7E" w:rsidP="007C4F9E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Лекція 7</w:t>
      </w:r>
      <w:r w:rsidR="007C4F9E" w:rsidRPr="0093137E">
        <w:rPr>
          <w:b/>
          <w:sz w:val="24"/>
          <w:szCs w:val="24"/>
        </w:rPr>
        <w:t xml:space="preserve">. </w:t>
      </w:r>
      <w:r w:rsidR="00B0400B">
        <w:rPr>
          <w:b/>
          <w:sz w:val="24"/>
          <w:szCs w:val="24"/>
        </w:rPr>
        <w:t xml:space="preserve">(Тема 5) </w:t>
      </w:r>
      <w:r w:rsidR="007C4F9E" w:rsidRPr="0093137E">
        <w:rPr>
          <w:b/>
          <w:sz w:val="24"/>
          <w:szCs w:val="24"/>
        </w:rPr>
        <w:t>Корпоративне структурування на “внутрішньому ринку”</w:t>
      </w:r>
      <w:r w:rsidR="007C4F9E">
        <w:rPr>
          <w:b/>
          <w:sz w:val="24"/>
          <w:szCs w:val="24"/>
        </w:rPr>
        <w:t xml:space="preserve"> </w:t>
      </w:r>
    </w:p>
    <w:p w14:paraId="13E8C0E4" w14:textId="2F56B259" w:rsidR="007C4F9E" w:rsidRPr="00E80063" w:rsidRDefault="007C4F9E" w:rsidP="00E80063">
      <w:pPr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2A09FB">
        <w:rPr>
          <w:sz w:val="24"/>
          <w:szCs w:val="24"/>
        </w:rPr>
        <w:t>Заснування компаній через призму європейського права</w:t>
      </w:r>
      <w:r w:rsidR="00E80063">
        <w:rPr>
          <w:sz w:val="24"/>
          <w:szCs w:val="24"/>
        </w:rPr>
        <w:t>, к</w:t>
      </w:r>
      <w:r w:rsidRPr="00E80063">
        <w:rPr>
          <w:sz w:val="24"/>
          <w:szCs w:val="24"/>
        </w:rPr>
        <w:t>онцепції “первинного” та “вторинного” заснування</w:t>
      </w:r>
    </w:p>
    <w:p w14:paraId="633C9469" w14:textId="77777777" w:rsidR="007C4F9E" w:rsidRDefault="007C4F9E" w:rsidP="00A35E7E">
      <w:pPr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93137E">
        <w:rPr>
          <w:sz w:val="24"/>
          <w:szCs w:val="24"/>
        </w:rPr>
        <w:t>Ключові області (прийняття рішень, представницькі повноваження та відповідальність за зобо’язанням</w:t>
      </w:r>
      <w:r>
        <w:rPr>
          <w:sz w:val="24"/>
          <w:szCs w:val="24"/>
        </w:rPr>
        <w:t>и</w:t>
      </w:r>
      <w:r w:rsidRPr="0093137E">
        <w:rPr>
          <w:sz w:val="24"/>
          <w:szCs w:val="24"/>
        </w:rPr>
        <w:t xml:space="preserve">) </w:t>
      </w:r>
    </w:p>
    <w:p w14:paraId="3BE86BFE" w14:textId="77777777" w:rsidR="00E80063" w:rsidRPr="0093137E" w:rsidRDefault="00E80063" w:rsidP="00E80063">
      <w:pPr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Концепція єдиного “європейського</w:t>
      </w:r>
      <w:r w:rsidRPr="0093137E">
        <w:rPr>
          <w:sz w:val="24"/>
          <w:szCs w:val="24"/>
        </w:rPr>
        <w:t xml:space="preserve"> </w:t>
      </w:r>
      <w:r>
        <w:rPr>
          <w:sz w:val="24"/>
          <w:szCs w:val="24"/>
        </w:rPr>
        <w:t>товариства</w:t>
      </w:r>
      <w:r w:rsidRPr="0093137E">
        <w:rPr>
          <w:sz w:val="24"/>
          <w:szCs w:val="24"/>
        </w:rPr>
        <w:t>” (</w:t>
      </w:r>
      <w:r>
        <w:rPr>
          <w:sz w:val="24"/>
          <w:szCs w:val="24"/>
        </w:rPr>
        <w:t xml:space="preserve">а також “європейського кооператива” </w:t>
      </w:r>
      <w:r w:rsidRPr="0093137E">
        <w:rPr>
          <w:sz w:val="24"/>
          <w:szCs w:val="24"/>
        </w:rPr>
        <w:t xml:space="preserve">та “європейського об’єднання з </w:t>
      </w:r>
      <w:r>
        <w:rPr>
          <w:sz w:val="24"/>
          <w:szCs w:val="24"/>
        </w:rPr>
        <w:t>економічних інтересів</w:t>
      </w:r>
      <w:r w:rsidRPr="0093137E">
        <w:rPr>
          <w:sz w:val="24"/>
          <w:szCs w:val="24"/>
        </w:rPr>
        <w:t>”)</w:t>
      </w:r>
    </w:p>
    <w:p w14:paraId="30600284" w14:textId="6E4D50C6" w:rsidR="00E80063" w:rsidRDefault="00E80063" w:rsidP="00A35E7E">
      <w:pPr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Інші питання діяльності компаній</w:t>
      </w:r>
    </w:p>
    <w:p w14:paraId="472FD48C" w14:textId="77777777" w:rsidR="007C4F9E" w:rsidRDefault="007C4F9E" w:rsidP="007C4F9E">
      <w:pPr>
        <w:spacing w:line="240" w:lineRule="auto"/>
        <w:rPr>
          <w:b/>
          <w:sz w:val="24"/>
          <w:szCs w:val="24"/>
        </w:rPr>
      </w:pPr>
    </w:p>
    <w:p w14:paraId="10F9E85D" w14:textId="6869B334" w:rsidR="007C4F9E" w:rsidRDefault="00A35E7E" w:rsidP="007C4F9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Лекції 8-9</w:t>
      </w:r>
      <w:r w:rsidR="007C4F9E" w:rsidRPr="0093137E">
        <w:rPr>
          <w:b/>
          <w:sz w:val="24"/>
          <w:szCs w:val="24"/>
        </w:rPr>
        <w:t>.</w:t>
      </w:r>
      <w:r w:rsidR="007C4F9E">
        <w:rPr>
          <w:b/>
          <w:sz w:val="24"/>
          <w:szCs w:val="24"/>
        </w:rPr>
        <w:t xml:space="preserve"> </w:t>
      </w:r>
      <w:r w:rsidR="00B0400B">
        <w:rPr>
          <w:b/>
          <w:sz w:val="24"/>
          <w:szCs w:val="24"/>
        </w:rPr>
        <w:t xml:space="preserve">(Тема 6) </w:t>
      </w:r>
      <w:r w:rsidR="007C4F9E">
        <w:rPr>
          <w:b/>
          <w:sz w:val="24"/>
          <w:szCs w:val="24"/>
        </w:rPr>
        <w:t xml:space="preserve">Інші питання </w:t>
      </w:r>
      <w:r w:rsidR="007C4F9E" w:rsidRPr="0093137E">
        <w:rPr>
          <w:b/>
          <w:sz w:val="24"/>
          <w:szCs w:val="24"/>
        </w:rPr>
        <w:t>ведення бізнесу на “внутрішньому ринку”</w:t>
      </w:r>
    </w:p>
    <w:p w14:paraId="5E53E1AB" w14:textId="77777777" w:rsidR="007C4F9E" w:rsidRDefault="007C4F9E" w:rsidP="00A35E7E">
      <w:pPr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Є</w:t>
      </w:r>
      <w:r w:rsidRPr="0093137E">
        <w:rPr>
          <w:sz w:val="24"/>
          <w:szCs w:val="24"/>
        </w:rPr>
        <w:t>вропейськ</w:t>
      </w:r>
      <w:r>
        <w:rPr>
          <w:sz w:val="24"/>
          <w:szCs w:val="24"/>
        </w:rPr>
        <w:t>е право</w:t>
      </w:r>
      <w:r w:rsidRPr="009313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і питання </w:t>
      </w:r>
      <w:r w:rsidRPr="002A09FB">
        <w:rPr>
          <w:sz w:val="24"/>
          <w:szCs w:val="24"/>
        </w:rPr>
        <w:t>працевлаштування</w:t>
      </w:r>
      <w:r>
        <w:rPr>
          <w:sz w:val="24"/>
          <w:szCs w:val="24"/>
        </w:rPr>
        <w:t xml:space="preserve"> </w:t>
      </w:r>
      <w:r w:rsidRPr="002A09FB">
        <w:rPr>
          <w:sz w:val="24"/>
          <w:szCs w:val="24"/>
        </w:rPr>
        <w:t>та дозвол</w:t>
      </w:r>
      <w:r>
        <w:rPr>
          <w:sz w:val="24"/>
          <w:szCs w:val="24"/>
        </w:rPr>
        <w:t>ів</w:t>
      </w:r>
      <w:r w:rsidRPr="002A09FB">
        <w:rPr>
          <w:sz w:val="24"/>
          <w:szCs w:val="24"/>
        </w:rPr>
        <w:t xml:space="preserve"> (в т.ч. визнання дипломів)</w:t>
      </w:r>
    </w:p>
    <w:p w14:paraId="53054B91" w14:textId="77777777" w:rsidR="007C4F9E" w:rsidRDefault="007C4F9E" w:rsidP="00A35E7E">
      <w:pPr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Є</w:t>
      </w:r>
      <w:r w:rsidRPr="0093137E">
        <w:rPr>
          <w:sz w:val="24"/>
          <w:szCs w:val="24"/>
        </w:rPr>
        <w:t>вропейськ</w:t>
      </w:r>
      <w:r>
        <w:rPr>
          <w:sz w:val="24"/>
          <w:szCs w:val="24"/>
        </w:rPr>
        <w:t>е право</w:t>
      </w:r>
      <w:r w:rsidRPr="0093137E">
        <w:rPr>
          <w:sz w:val="24"/>
          <w:szCs w:val="24"/>
        </w:rPr>
        <w:t xml:space="preserve"> </w:t>
      </w:r>
      <w:r>
        <w:rPr>
          <w:sz w:val="24"/>
          <w:szCs w:val="24"/>
        </w:rPr>
        <w:t>і питання</w:t>
      </w:r>
      <w:r w:rsidRPr="002A09FB">
        <w:rPr>
          <w:sz w:val="24"/>
          <w:szCs w:val="24"/>
        </w:rPr>
        <w:t xml:space="preserve"> оподаткування</w:t>
      </w:r>
      <w:r>
        <w:rPr>
          <w:sz w:val="24"/>
          <w:szCs w:val="24"/>
        </w:rPr>
        <w:t xml:space="preserve"> та іншого регуляторного впливу</w:t>
      </w:r>
    </w:p>
    <w:p w14:paraId="0D30C97A" w14:textId="77777777" w:rsidR="007C4F9E" w:rsidRDefault="007C4F9E" w:rsidP="00A35E7E">
      <w:pPr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Є</w:t>
      </w:r>
      <w:r w:rsidRPr="0093137E">
        <w:rPr>
          <w:sz w:val="24"/>
          <w:szCs w:val="24"/>
        </w:rPr>
        <w:t>вропейськ</w:t>
      </w:r>
      <w:r>
        <w:rPr>
          <w:sz w:val="24"/>
          <w:szCs w:val="24"/>
        </w:rPr>
        <w:t>е право</w:t>
      </w:r>
      <w:r w:rsidRPr="009313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 </w:t>
      </w:r>
      <w:r w:rsidRPr="002A09FB">
        <w:rPr>
          <w:sz w:val="24"/>
          <w:szCs w:val="24"/>
        </w:rPr>
        <w:t>інтелектуальна власність</w:t>
      </w:r>
    </w:p>
    <w:p w14:paraId="23AE11F5" w14:textId="77777777" w:rsidR="007C4F9E" w:rsidRDefault="007C4F9E" w:rsidP="00A35E7E">
      <w:pPr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Є</w:t>
      </w:r>
      <w:r w:rsidRPr="0093137E">
        <w:rPr>
          <w:sz w:val="24"/>
          <w:szCs w:val="24"/>
        </w:rPr>
        <w:t>вропейськ</w:t>
      </w:r>
      <w:r>
        <w:rPr>
          <w:sz w:val="24"/>
          <w:szCs w:val="24"/>
        </w:rPr>
        <w:t>е право</w:t>
      </w:r>
      <w:r w:rsidRPr="009313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і </w:t>
      </w:r>
      <w:r w:rsidRPr="002A09FB">
        <w:rPr>
          <w:sz w:val="24"/>
          <w:szCs w:val="24"/>
        </w:rPr>
        <w:t>транскордонні судові процеси</w:t>
      </w:r>
    </w:p>
    <w:p w14:paraId="36DC2034" w14:textId="77777777" w:rsidR="00171784" w:rsidRPr="00171784" w:rsidRDefault="00171784" w:rsidP="00171784">
      <w:pPr>
        <w:spacing w:line="240" w:lineRule="auto"/>
        <w:ind w:left="360"/>
        <w:rPr>
          <w:sz w:val="24"/>
          <w:szCs w:val="24"/>
        </w:rPr>
      </w:pPr>
    </w:p>
    <w:p w14:paraId="35CC4D46" w14:textId="0B0AD8A2" w:rsidR="00171784" w:rsidRPr="00171784" w:rsidRDefault="00171784" w:rsidP="001717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Практичні заняття</w:t>
      </w:r>
      <w:r w:rsidRPr="00171784">
        <w:rPr>
          <w:b/>
          <w:sz w:val="24"/>
          <w:szCs w:val="24"/>
        </w:rPr>
        <w:t xml:space="preserve">. </w:t>
      </w:r>
    </w:p>
    <w:p w14:paraId="1403FB35" w14:textId="6BCC9C74" w:rsidR="00B73A1F" w:rsidRDefault="00171784" w:rsidP="003972D5">
      <w:pPr>
        <w:spacing w:line="240" w:lineRule="auto"/>
        <w:rPr>
          <w:sz w:val="24"/>
          <w:szCs w:val="24"/>
        </w:rPr>
      </w:pPr>
      <w:r w:rsidRPr="00171784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підготовки</w:t>
      </w:r>
      <w:r w:rsidR="004236F6">
        <w:rPr>
          <w:sz w:val="24"/>
          <w:szCs w:val="24"/>
        </w:rPr>
        <w:t xml:space="preserve"> до практичних занять, передбачt</w:t>
      </w:r>
      <w:r>
        <w:rPr>
          <w:sz w:val="24"/>
          <w:szCs w:val="24"/>
        </w:rPr>
        <w:t>них</w:t>
      </w:r>
      <w:r w:rsidRPr="00171784">
        <w:rPr>
          <w:sz w:val="24"/>
          <w:szCs w:val="24"/>
        </w:rPr>
        <w:t xml:space="preserve"> для </w:t>
      </w:r>
      <w:r>
        <w:rPr>
          <w:sz w:val="24"/>
          <w:szCs w:val="24"/>
        </w:rPr>
        <w:t>стаціонарної</w:t>
      </w:r>
      <w:r w:rsidRPr="00171784">
        <w:rPr>
          <w:sz w:val="24"/>
          <w:szCs w:val="24"/>
        </w:rPr>
        <w:t xml:space="preserve"> форми навчання, фокус планується </w:t>
      </w:r>
      <w:r>
        <w:rPr>
          <w:sz w:val="24"/>
          <w:szCs w:val="24"/>
        </w:rPr>
        <w:t>на залучення студентів до роботи з прецедентною практикою Європейського Суду Справедливості (Правосуддя) в розрізі тематики відповідних лекцій</w:t>
      </w:r>
      <w:r w:rsidRPr="00171784">
        <w:rPr>
          <w:sz w:val="24"/>
          <w:szCs w:val="24"/>
        </w:rPr>
        <w:t>, а також виконання тренувальних тестів.</w:t>
      </w:r>
    </w:p>
    <w:p w14:paraId="062FBD91" w14:textId="77777777" w:rsidR="00C53BF7" w:rsidRPr="002A09FB" w:rsidRDefault="00C53BF7" w:rsidP="003972D5">
      <w:pPr>
        <w:spacing w:line="240" w:lineRule="auto"/>
        <w:rPr>
          <w:sz w:val="24"/>
          <w:szCs w:val="24"/>
        </w:rPr>
      </w:pPr>
    </w:p>
    <w:p w14:paraId="7EFA9AA1" w14:textId="16E4232E" w:rsidR="004A6336" w:rsidRPr="004472C0" w:rsidRDefault="004A6336" w:rsidP="004A6336">
      <w:pPr>
        <w:pStyle w:val="Heading1"/>
        <w:spacing w:line="240" w:lineRule="auto"/>
      </w:pPr>
      <w:r w:rsidRPr="004472C0">
        <w:lastRenderedPageBreak/>
        <w:t>Самостійна робота студента</w:t>
      </w:r>
    </w:p>
    <w:p w14:paraId="0A82B5D4" w14:textId="1379B8C0" w:rsidR="005034B7" w:rsidRDefault="005034B7" w:rsidP="004A633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курсу </w:t>
      </w:r>
      <w:r w:rsidR="003972D5">
        <w:rPr>
          <w:sz w:val="24"/>
          <w:szCs w:val="24"/>
        </w:rPr>
        <w:t xml:space="preserve">для заочної форми навчання </w:t>
      </w:r>
      <w:r>
        <w:rPr>
          <w:sz w:val="24"/>
          <w:szCs w:val="24"/>
        </w:rPr>
        <w:t>передбачено виконання домашньої контрольної роботи, яка подається викладачеві за 2 тижні до початку наступної сесії.</w:t>
      </w:r>
      <w:r w:rsidR="002124B4">
        <w:rPr>
          <w:sz w:val="24"/>
          <w:szCs w:val="24"/>
        </w:rPr>
        <w:t xml:space="preserve"> Виконання домашньої контрольної роботи слугує основним механізмом перевірки знань та навичок, отриманих студентом в ході самостійної роботи.</w:t>
      </w:r>
    </w:p>
    <w:p w14:paraId="58A28365" w14:textId="16954391" w:rsidR="00567F56" w:rsidRPr="00F91D9A" w:rsidRDefault="00171784" w:rsidP="004A633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Основним видом самостійної роботи студента в рамках курсу для стаціонарної форми навчання виступає підготовка до практичних занять.</w:t>
      </w:r>
    </w:p>
    <w:p w14:paraId="14DEF8D0" w14:textId="77777777" w:rsidR="00F95D78" w:rsidRPr="00F95D78" w:rsidRDefault="00EB4F56" w:rsidP="00F95D78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14:paraId="48FBFA09" w14:textId="77777777" w:rsidR="004A6336" w:rsidRDefault="00F51B26" w:rsidP="004A6336">
      <w:pPr>
        <w:pStyle w:val="Heading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502AE685" w14:textId="77777777" w:rsidR="00A2584D" w:rsidRDefault="00A2584D" w:rsidP="00A2584D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C538EE">
        <w:rPr>
          <w:rFonts w:asciiTheme="minorHAnsi" w:hAnsiTheme="minorHAnsi"/>
          <w:sz w:val="24"/>
          <w:szCs w:val="24"/>
        </w:rPr>
        <w:t xml:space="preserve">Відвідування лекцій є правом студента, на лекційних заняттях не відбувається контролю присутності. </w:t>
      </w:r>
      <w:r w:rsidRPr="00415634">
        <w:rPr>
          <w:rFonts w:asciiTheme="minorHAnsi" w:hAnsiTheme="minorHAnsi"/>
          <w:sz w:val="24"/>
          <w:szCs w:val="24"/>
        </w:rPr>
        <w:t xml:space="preserve">В ході лекції у студентів є можливість ініціювати обговорення того чи іншого питання в рамках розглядуваної тематики. </w:t>
      </w:r>
    </w:p>
    <w:p w14:paraId="18DA59FB" w14:textId="2715F9C6" w:rsidR="00A2584D" w:rsidRDefault="00A2584D" w:rsidP="00A2584D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C538EE">
        <w:rPr>
          <w:rFonts w:asciiTheme="minorHAnsi" w:hAnsiTheme="minorHAnsi"/>
          <w:sz w:val="24"/>
          <w:szCs w:val="24"/>
        </w:rPr>
        <w:t xml:space="preserve">Обов’язковим для студента є участь у практичному/семінарському занятті, виконання </w:t>
      </w:r>
      <w:r>
        <w:rPr>
          <w:rFonts w:asciiTheme="minorHAnsi" w:hAnsiTheme="minorHAnsi"/>
          <w:sz w:val="24"/>
          <w:szCs w:val="24"/>
        </w:rPr>
        <w:t>модульної/</w:t>
      </w:r>
      <w:r w:rsidRPr="00C538EE">
        <w:rPr>
          <w:rFonts w:asciiTheme="minorHAnsi" w:hAnsiTheme="minorHAnsi"/>
          <w:sz w:val="24"/>
          <w:szCs w:val="24"/>
        </w:rPr>
        <w:t xml:space="preserve">домашньої контрольної роботи та </w:t>
      </w:r>
      <w:r>
        <w:rPr>
          <w:rFonts w:asciiTheme="minorHAnsi" w:hAnsiTheme="minorHAnsi"/>
          <w:sz w:val="24"/>
          <w:szCs w:val="24"/>
        </w:rPr>
        <w:t>присутність на занятті у день офіційного проведення</w:t>
      </w:r>
      <w:r w:rsidRPr="00C538E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іспиту</w:t>
      </w:r>
      <w:r w:rsidRPr="00C538EE">
        <w:rPr>
          <w:rFonts w:asciiTheme="minorHAnsi" w:hAnsiTheme="minorHAnsi"/>
          <w:sz w:val="24"/>
          <w:szCs w:val="24"/>
        </w:rPr>
        <w:t>.</w:t>
      </w:r>
    </w:p>
    <w:p w14:paraId="0BBAA79C" w14:textId="77777777" w:rsidR="00A2584D" w:rsidRDefault="00A2584D" w:rsidP="00A2584D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При підготовці до практичного/семінарського заняття студенти мають приділяти увагу матеріалу, зазначеному у плані відповідної лекції, а також іншим рекомендованим джерелам (в контексті того чи іншого практичного/семінарського заняття).</w:t>
      </w:r>
    </w:p>
    <w:p w14:paraId="12BCD2B5" w14:textId="77777777" w:rsidR="00A2584D" w:rsidRDefault="00A2584D" w:rsidP="00A2584D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При виконанні індивідуального/командного завдання заохочується використання ілюстративних засобів допоміжного характеру на власний розсуд студента та/або команди. При цьому виконання письмової роботи, оформленої належним чином, залишається обов</w:t>
      </w:r>
      <w:r>
        <w:rPr>
          <w:rFonts w:asciiTheme="minorHAnsi" w:hAnsiTheme="minorHAnsi"/>
          <w:sz w:val="24"/>
          <w:szCs w:val="24"/>
          <w:lang w:val="en-US"/>
        </w:rPr>
        <w:t>’</w:t>
      </w:r>
      <w:r>
        <w:rPr>
          <w:rFonts w:asciiTheme="minorHAnsi" w:hAnsiTheme="minorHAnsi"/>
          <w:sz w:val="24"/>
          <w:szCs w:val="24"/>
        </w:rPr>
        <w:t>язковим (незалежно від використання презентацій, відеокліпів, майндмепів, тощо). Інший підхід до формату виконання роботи може бути допустимим за умови, що це було завчасно узгоджено з викладачем.</w:t>
      </w:r>
    </w:p>
    <w:p w14:paraId="70EC24B8" w14:textId="77777777" w:rsidR="00A2584D" w:rsidRDefault="00A2584D" w:rsidP="00A2584D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При виконанні будь-яких письмових робіт належна увага має приділятись дотриманню правил академічної доброчесності. В контексті того чи іншого завдання може бути зазначено про необхідність виконання</w:t>
      </w:r>
      <w:r w:rsidRPr="00C538EE">
        <w:rPr>
          <w:rFonts w:asciiTheme="minorHAnsi" w:hAnsiTheme="minorHAnsi"/>
          <w:sz w:val="24"/>
          <w:szCs w:val="24"/>
        </w:rPr>
        <w:t xml:space="preserve"> інших вимог, що не суперечать законодавству України та нормативним документам Університету</w:t>
      </w:r>
      <w:r>
        <w:rPr>
          <w:rFonts w:asciiTheme="minorHAnsi" w:hAnsiTheme="minorHAnsi"/>
          <w:sz w:val="24"/>
          <w:szCs w:val="24"/>
        </w:rPr>
        <w:t>.</w:t>
      </w:r>
    </w:p>
    <w:p w14:paraId="2E49A52D" w14:textId="77777777" w:rsidR="00A2584D" w:rsidRDefault="00A2584D" w:rsidP="00A2584D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Належним способом подачі письмових робіт є завантаження відповідних файлів у </w:t>
      </w:r>
      <w:r>
        <w:rPr>
          <w:rFonts w:asciiTheme="minorHAnsi" w:hAnsiTheme="minorHAnsi"/>
          <w:sz w:val="24"/>
          <w:szCs w:val="24"/>
          <w:lang w:val="en-US"/>
        </w:rPr>
        <w:t>Moodle</w:t>
      </w:r>
      <w:r>
        <w:rPr>
          <w:rFonts w:asciiTheme="minorHAnsi" w:hAnsiTheme="minorHAnsi"/>
          <w:sz w:val="24"/>
          <w:szCs w:val="24"/>
        </w:rPr>
        <w:t>, якщо тільки інший порядок не було завчасно узгоджено з викладачем.</w:t>
      </w:r>
    </w:p>
    <w:p w14:paraId="78B492CA" w14:textId="77777777" w:rsidR="004A6336" w:rsidRPr="004472C0" w:rsidRDefault="004A6336" w:rsidP="004A6336">
      <w:pPr>
        <w:pStyle w:val="Heading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68DB088C" w14:textId="0A6585E9" w:rsidR="004A6336" w:rsidRPr="003972D5" w:rsidRDefault="004A6336" w:rsidP="005251A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972D5">
        <w:rPr>
          <w:rFonts w:asciiTheme="minorHAnsi" w:hAnsiTheme="minorHAnsi"/>
          <w:i/>
          <w:sz w:val="24"/>
          <w:szCs w:val="24"/>
        </w:rPr>
        <w:t>Поточний контроль: опитування за темою заняття</w:t>
      </w:r>
    </w:p>
    <w:p w14:paraId="35E3DF64" w14:textId="6A1224F0" w:rsidR="004A6336" w:rsidRPr="003972D5" w:rsidRDefault="00B40317" w:rsidP="005251A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972D5">
        <w:rPr>
          <w:rFonts w:asciiTheme="minorHAnsi" w:hAnsiTheme="minorHAnsi"/>
          <w:i/>
          <w:sz w:val="24"/>
          <w:szCs w:val="24"/>
        </w:rPr>
        <w:t>Календарний контроль</w:t>
      </w:r>
      <w:r w:rsidR="004A6336" w:rsidRPr="003972D5">
        <w:rPr>
          <w:rFonts w:asciiTheme="minorHAnsi" w:hAnsiTheme="minorHAnsi"/>
          <w:i/>
          <w:sz w:val="24"/>
          <w:szCs w:val="24"/>
        </w:rPr>
        <w:t>:</w:t>
      </w:r>
      <w:r w:rsidRPr="003972D5">
        <w:rPr>
          <w:rFonts w:asciiTheme="minorHAnsi" w:hAnsiTheme="minorHAnsi"/>
          <w:i/>
          <w:sz w:val="24"/>
          <w:szCs w:val="24"/>
        </w:rPr>
        <w:t xml:space="preserve"> </w:t>
      </w:r>
      <w:r w:rsidR="00567F56">
        <w:rPr>
          <w:rFonts w:asciiTheme="minorHAnsi" w:hAnsiTheme="minorHAnsi"/>
          <w:i/>
          <w:sz w:val="24"/>
          <w:szCs w:val="24"/>
        </w:rPr>
        <w:t xml:space="preserve">атестація двічі на семестр для стаціонарної форми навчання, </w:t>
      </w:r>
      <w:r w:rsidR="003972D5" w:rsidRPr="003972D5">
        <w:rPr>
          <w:rFonts w:asciiTheme="minorHAnsi" w:hAnsiTheme="minorHAnsi"/>
          <w:i/>
          <w:sz w:val="24"/>
          <w:szCs w:val="24"/>
        </w:rPr>
        <w:t>не передбачено для заочної форми навчання</w:t>
      </w:r>
      <w:r w:rsidRPr="003972D5">
        <w:rPr>
          <w:rFonts w:asciiTheme="minorHAnsi" w:hAnsiTheme="minorHAnsi"/>
          <w:i/>
          <w:sz w:val="24"/>
          <w:szCs w:val="24"/>
        </w:rPr>
        <w:t>.</w:t>
      </w:r>
    </w:p>
    <w:p w14:paraId="01FDD4D3" w14:textId="273D87A9" w:rsidR="000D1F73" w:rsidRPr="003972D5" w:rsidRDefault="000D1F73" w:rsidP="005251A5">
      <w:pPr>
        <w:pStyle w:val="ListParagraph"/>
        <w:spacing w:line="240" w:lineRule="auto"/>
        <w:ind w:left="0"/>
        <w:contextualSpacing w:val="0"/>
        <w:jc w:val="both"/>
        <w:rPr>
          <w:rFonts w:asciiTheme="minorHAnsi" w:hAnsiTheme="minorHAnsi"/>
          <w:i/>
          <w:sz w:val="24"/>
          <w:szCs w:val="24"/>
        </w:rPr>
      </w:pPr>
      <w:r w:rsidRPr="003972D5">
        <w:rPr>
          <w:rFonts w:asciiTheme="minorHAnsi" w:hAnsiTheme="minorHAnsi"/>
          <w:i/>
          <w:sz w:val="24"/>
          <w:szCs w:val="24"/>
        </w:rPr>
        <w:t xml:space="preserve">Семестровий контроль: </w:t>
      </w:r>
      <w:r w:rsidR="009A0B90">
        <w:rPr>
          <w:rFonts w:asciiTheme="minorHAnsi" w:hAnsiTheme="minorHAnsi"/>
          <w:i/>
          <w:sz w:val="24"/>
          <w:szCs w:val="24"/>
        </w:rPr>
        <w:t>іспит</w:t>
      </w:r>
      <w:r w:rsidRPr="003972D5">
        <w:rPr>
          <w:rFonts w:asciiTheme="minorHAnsi" w:hAnsiTheme="minorHAnsi"/>
          <w:i/>
          <w:sz w:val="24"/>
          <w:szCs w:val="24"/>
        </w:rPr>
        <w:t xml:space="preserve"> </w:t>
      </w:r>
    </w:p>
    <w:p w14:paraId="4CFA5AA6" w14:textId="51E4FAB6" w:rsidR="0029603D" w:rsidRPr="001E653E" w:rsidRDefault="0029603D" w:rsidP="0029603D">
      <w:pPr>
        <w:rPr>
          <w:sz w:val="24"/>
          <w:szCs w:val="24"/>
        </w:rPr>
      </w:pPr>
      <w:r w:rsidRPr="001E653E">
        <w:rPr>
          <w:sz w:val="24"/>
          <w:szCs w:val="24"/>
        </w:rPr>
        <w:t xml:space="preserve">Загальний рейтинг студента, набраний впродовж семестру, може становити до </w:t>
      </w:r>
      <w:r w:rsidR="009C0FDC">
        <w:rPr>
          <w:sz w:val="24"/>
          <w:szCs w:val="24"/>
        </w:rPr>
        <w:t>5</w:t>
      </w:r>
      <w:r w:rsidRPr="001E653E">
        <w:rPr>
          <w:sz w:val="24"/>
          <w:szCs w:val="24"/>
        </w:rPr>
        <w:t xml:space="preserve">0 балів включно. До складових загального рейтингу входить, зокрема: поточна робота студента на практичних заняттях: 1 або 2 бали за заняття (та не більше </w:t>
      </w:r>
      <w:r w:rsidR="009C0FDC">
        <w:rPr>
          <w:sz w:val="24"/>
          <w:szCs w:val="24"/>
        </w:rPr>
        <w:t>18</w:t>
      </w:r>
      <w:bookmarkStart w:id="0" w:name="_GoBack"/>
      <w:bookmarkEnd w:id="0"/>
      <w:r w:rsidRPr="001E653E">
        <w:rPr>
          <w:sz w:val="24"/>
          <w:szCs w:val="24"/>
        </w:rPr>
        <w:t xml:space="preserve"> балів за семестр), самостійна робота студента, ініціатива підготовки есе з проблемних питань з представленням роботи: до 10 балів за заняття (та не більше 30 балів за семестр), командна робота в групах: до 10 балів за заняття на команду (та не більше 20 балів за семестр), а також контрольна робота (тематична/модульна): до 10 балів за роботу (та не більше 30 балів за семестр).</w:t>
      </w:r>
    </w:p>
    <w:p w14:paraId="3B747283" w14:textId="427449D8" w:rsidR="0029603D" w:rsidRPr="001E653E" w:rsidRDefault="0029603D" w:rsidP="0029603D">
      <w:pPr>
        <w:rPr>
          <w:sz w:val="24"/>
          <w:szCs w:val="24"/>
        </w:rPr>
      </w:pPr>
      <w:r w:rsidRPr="001E653E">
        <w:rPr>
          <w:sz w:val="24"/>
          <w:szCs w:val="24"/>
        </w:rPr>
        <w:t>Студент, яки</w:t>
      </w:r>
      <w:r w:rsidR="009C0FDC">
        <w:rPr>
          <w:sz w:val="24"/>
          <w:szCs w:val="24"/>
        </w:rPr>
        <w:t>й впродовж семестру не набирає 3</w:t>
      </w:r>
      <w:r w:rsidRPr="001E653E">
        <w:rPr>
          <w:sz w:val="24"/>
          <w:szCs w:val="24"/>
        </w:rPr>
        <w:t xml:space="preserve">0 балів, </w:t>
      </w:r>
      <w:r>
        <w:rPr>
          <w:sz w:val="24"/>
          <w:szCs w:val="24"/>
        </w:rPr>
        <w:t>до здачі іспиту не допускається</w:t>
      </w:r>
      <w:r w:rsidRPr="001E653E">
        <w:rPr>
          <w:sz w:val="24"/>
          <w:szCs w:val="24"/>
        </w:rPr>
        <w:t>).</w:t>
      </w:r>
    </w:p>
    <w:p w14:paraId="7D59EE1E" w14:textId="77777777" w:rsidR="0029603D" w:rsidRDefault="0029603D" w:rsidP="0029603D">
      <w:pPr>
        <w:rPr>
          <w:sz w:val="24"/>
          <w:szCs w:val="24"/>
        </w:rPr>
      </w:pPr>
      <w:r w:rsidRPr="003972D5">
        <w:rPr>
          <w:sz w:val="24"/>
          <w:szCs w:val="24"/>
        </w:rPr>
        <w:t>В рамках поточного контролю у студентів є можливість зарахування сертифікатів проходження дистанційних чи онлайн курсів за відповідною тематикою</w:t>
      </w:r>
      <w:r>
        <w:rPr>
          <w:sz w:val="24"/>
          <w:szCs w:val="24"/>
        </w:rPr>
        <w:t xml:space="preserve"> (в т.ч. тих, що рекомендовані в рамках додаткових джерел іноземними мовами).</w:t>
      </w:r>
    </w:p>
    <w:p w14:paraId="49368E35" w14:textId="77777777" w:rsidR="0029603D" w:rsidRDefault="0029603D" w:rsidP="005251A5">
      <w:pPr>
        <w:pStyle w:val="ListParagraph"/>
        <w:spacing w:line="240" w:lineRule="auto"/>
        <w:ind w:left="0"/>
        <w:contextualSpacing w:val="0"/>
        <w:jc w:val="both"/>
        <w:rPr>
          <w:rFonts w:asciiTheme="minorHAnsi" w:hAnsiTheme="minorHAnsi"/>
          <w:bCs/>
          <w:sz w:val="24"/>
          <w:szCs w:val="24"/>
        </w:rPr>
      </w:pPr>
    </w:p>
    <w:p w14:paraId="3199D0FB" w14:textId="77777777" w:rsidR="004A6336" w:rsidRPr="005413FF" w:rsidRDefault="005413FF" w:rsidP="005251A5">
      <w:pPr>
        <w:pStyle w:val="ListParagraph"/>
        <w:spacing w:line="240" w:lineRule="auto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413FF">
        <w:rPr>
          <w:rFonts w:asciiTheme="minorHAnsi" w:hAnsi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5413FF">
        <w:rPr>
          <w:rFonts w:asciiTheme="minorHAnsi" w:hAnsiTheme="minorHAnsi"/>
          <w:sz w:val="24"/>
          <w:szCs w:val="24"/>
        </w:rPr>
        <w:t>:</w:t>
      </w:r>
      <w:r w:rsidR="003F0A41" w:rsidRPr="005413FF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4A6336" w:rsidRPr="00570FF5" w14:paraId="7774793A" w14:textId="77777777" w:rsidTr="0093137E">
        <w:tc>
          <w:tcPr>
            <w:tcW w:w="3119" w:type="dxa"/>
          </w:tcPr>
          <w:p w14:paraId="74F2FCAD" w14:textId="77777777" w:rsidR="004A6336" w:rsidRPr="00570FF5" w:rsidRDefault="004A6336" w:rsidP="009313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lastRenderedPageBreak/>
              <w:t>Кількість балів</w:t>
            </w:r>
          </w:p>
        </w:tc>
        <w:tc>
          <w:tcPr>
            <w:tcW w:w="2977" w:type="dxa"/>
          </w:tcPr>
          <w:p w14:paraId="28D466B2" w14:textId="77777777" w:rsidR="004A6336" w:rsidRPr="00570FF5" w:rsidRDefault="004A6336" w:rsidP="00931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70FF5"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4A6336" w:rsidRPr="00570FF5" w14:paraId="014FA00F" w14:textId="77777777" w:rsidTr="0093137E">
        <w:tc>
          <w:tcPr>
            <w:tcW w:w="3119" w:type="dxa"/>
          </w:tcPr>
          <w:p w14:paraId="4A5B999C" w14:textId="77777777" w:rsidR="004A6336" w:rsidRPr="00570FF5" w:rsidRDefault="004A6336" w:rsidP="009313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3720D31C" w14:textId="77777777" w:rsidR="004A6336" w:rsidRPr="00570FF5" w:rsidRDefault="004A6336" w:rsidP="00931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4A6336" w:rsidRPr="00570FF5" w14:paraId="0DA3DAD4" w14:textId="77777777" w:rsidTr="0093137E">
        <w:tc>
          <w:tcPr>
            <w:tcW w:w="3119" w:type="dxa"/>
          </w:tcPr>
          <w:p w14:paraId="66BC0C7B" w14:textId="77777777" w:rsidR="004A6336" w:rsidRPr="00570FF5" w:rsidRDefault="004A6336" w:rsidP="009313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5737AAE4" w14:textId="77777777" w:rsidR="004A6336" w:rsidRPr="00570FF5" w:rsidRDefault="004A6336" w:rsidP="00931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4A6336" w:rsidRPr="00570FF5" w14:paraId="47B6FB7C" w14:textId="77777777" w:rsidTr="0093137E">
        <w:tc>
          <w:tcPr>
            <w:tcW w:w="3119" w:type="dxa"/>
          </w:tcPr>
          <w:p w14:paraId="620E9D01" w14:textId="77777777" w:rsidR="004A6336" w:rsidRPr="00570FF5" w:rsidRDefault="004A6336" w:rsidP="009313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65AA0CB9" w14:textId="77777777" w:rsidR="004A6336" w:rsidRPr="00570FF5" w:rsidRDefault="004A6336" w:rsidP="00931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4A6336" w:rsidRPr="00570FF5" w14:paraId="61E1487E" w14:textId="77777777" w:rsidTr="0093137E">
        <w:tc>
          <w:tcPr>
            <w:tcW w:w="3119" w:type="dxa"/>
          </w:tcPr>
          <w:p w14:paraId="51DA9B90" w14:textId="77777777" w:rsidR="004A6336" w:rsidRPr="00570FF5" w:rsidRDefault="004A6336" w:rsidP="009313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A8EC325" w14:textId="77777777" w:rsidR="004A6336" w:rsidRPr="00570FF5" w:rsidRDefault="004A6336" w:rsidP="00931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4A6336" w:rsidRPr="00570FF5" w14:paraId="5F9ABA0E" w14:textId="77777777" w:rsidTr="0093137E">
        <w:tc>
          <w:tcPr>
            <w:tcW w:w="3119" w:type="dxa"/>
          </w:tcPr>
          <w:p w14:paraId="1AA6F2C0" w14:textId="77777777" w:rsidR="004A6336" w:rsidRPr="00570FF5" w:rsidRDefault="004A6336" w:rsidP="009313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11BB7596" w14:textId="77777777" w:rsidR="004A6336" w:rsidRPr="00570FF5" w:rsidRDefault="004A6336" w:rsidP="00931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4A6336" w:rsidRPr="00570FF5" w14:paraId="4B6AC474" w14:textId="77777777" w:rsidTr="0093137E">
        <w:tc>
          <w:tcPr>
            <w:tcW w:w="3119" w:type="dxa"/>
          </w:tcPr>
          <w:p w14:paraId="4DE09EA0" w14:textId="77777777" w:rsidR="004A6336" w:rsidRPr="00570FF5" w:rsidRDefault="004A6336" w:rsidP="009313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3D323D69" w14:textId="77777777" w:rsidR="004A6336" w:rsidRPr="00570FF5" w:rsidRDefault="004A6336" w:rsidP="00931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4A6336" w:rsidRPr="00570FF5" w14:paraId="5EEEB553" w14:textId="77777777" w:rsidTr="0093137E">
        <w:tc>
          <w:tcPr>
            <w:tcW w:w="3119" w:type="dxa"/>
            <w:vAlign w:val="center"/>
          </w:tcPr>
          <w:p w14:paraId="59FF71C7" w14:textId="77777777" w:rsidR="004A6336" w:rsidRPr="00570FF5" w:rsidRDefault="004A6336" w:rsidP="00931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37BCBEC1" w14:textId="77777777" w:rsidR="004A6336" w:rsidRPr="00570FF5" w:rsidRDefault="004A6336" w:rsidP="00931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14:paraId="06AF085F" w14:textId="77777777" w:rsidR="004A6336" w:rsidRPr="004472C0" w:rsidRDefault="004A6336" w:rsidP="004A6336">
      <w:pPr>
        <w:pStyle w:val="Heading1"/>
        <w:spacing w:line="240" w:lineRule="auto"/>
      </w:pPr>
      <w:r w:rsidRPr="00BA6203">
        <w:t>Додаткова інформація з дисципліни</w:t>
      </w:r>
      <w:r w:rsidR="00087AFC">
        <w:t xml:space="preserve"> (освітнього компонента)</w:t>
      </w:r>
    </w:p>
    <w:p w14:paraId="332FFAC2" w14:textId="77777777" w:rsidR="00F91D9A" w:rsidRPr="00F91D9A" w:rsidRDefault="00F91D9A" w:rsidP="00F91D9A">
      <w:pPr>
        <w:rPr>
          <w:sz w:val="24"/>
          <w:szCs w:val="24"/>
        </w:rPr>
      </w:pPr>
    </w:p>
    <w:p w14:paraId="2A24846E" w14:textId="77777777" w:rsidR="00AD5593" w:rsidRPr="0023533A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3533A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23533A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23533A">
        <w:rPr>
          <w:rFonts w:asciiTheme="minorHAnsi" w:hAnsiTheme="minorHAnsi"/>
          <w:b/>
          <w:bCs/>
          <w:sz w:val="24"/>
          <w:szCs w:val="24"/>
        </w:rPr>
        <w:t xml:space="preserve"> (силабус)</w:t>
      </w:r>
      <w:r w:rsidR="005F4692" w:rsidRPr="0023533A">
        <w:rPr>
          <w:rFonts w:asciiTheme="minorHAnsi" w:hAnsiTheme="minorHAnsi"/>
          <w:b/>
          <w:bCs/>
          <w:sz w:val="24"/>
          <w:szCs w:val="24"/>
        </w:rPr>
        <w:t>:</w:t>
      </w:r>
    </w:p>
    <w:p w14:paraId="55F935A5" w14:textId="212127F1" w:rsidR="00BA590A" w:rsidRPr="0023533A" w:rsidRDefault="001D56C1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23533A">
        <w:rPr>
          <w:rFonts w:asciiTheme="minorHAnsi" w:hAnsiTheme="minorHAnsi"/>
          <w:b/>
          <w:bCs/>
          <w:sz w:val="22"/>
          <w:szCs w:val="22"/>
        </w:rPr>
        <w:t>кладено</w:t>
      </w:r>
      <w:r w:rsidR="003972D5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3972D5" w:rsidRPr="003972D5">
        <w:rPr>
          <w:rFonts w:asciiTheme="minorHAnsi" w:hAnsiTheme="minorHAnsi"/>
          <w:bCs/>
          <w:sz w:val="22"/>
          <w:szCs w:val="22"/>
        </w:rPr>
        <w:t>старший викладач</w:t>
      </w:r>
      <w:r w:rsidR="00F677B9">
        <w:rPr>
          <w:rFonts w:asciiTheme="minorHAnsi" w:hAnsiTheme="minorHAnsi"/>
          <w:sz w:val="22"/>
          <w:szCs w:val="22"/>
        </w:rPr>
        <w:t xml:space="preserve">, </w:t>
      </w:r>
      <w:r w:rsidR="003972D5">
        <w:rPr>
          <w:rFonts w:asciiTheme="minorHAnsi" w:hAnsiTheme="minorHAnsi"/>
          <w:sz w:val="22"/>
          <w:szCs w:val="22"/>
        </w:rPr>
        <w:t>к.ю.н.</w:t>
      </w:r>
      <w:r w:rsidR="00C301EF" w:rsidRPr="0023533A">
        <w:rPr>
          <w:rFonts w:asciiTheme="minorHAnsi" w:hAnsiTheme="minorHAnsi"/>
          <w:sz w:val="22"/>
          <w:szCs w:val="22"/>
        </w:rPr>
        <w:t xml:space="preserve"> </w:t>
      </w:r>
      <w:r w:rsidR="003972D5">
        <w:rPr>
          <w:rFonts w:asciiTheme="minorHAnsi" w:hAnsiTheme="minorHAnsi"/>
          <w:sz w:val="22"/>
          <w:szCs w:val="22"/>
        </w:rPr>
        <w:t>Перестюк Наталія Миколаївна</w:t>
      </w:r>
    </w:p>
    <w:p w14:paraId="548BD1EF" w14:textId="77777777" w:rsidR="00B47838" w:rsidRPr="0023533A" w:rsidRDefault="008A4024" w:rsidP="00B47838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Ухвалено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C301EF" w:rsidRPr="0023533A">
        <w:rPr>
          <w:rFonts w:asciiTheme="minorHAnsi" w:hAnsiTheme="minorHAnsi"/>
          <w:sz w:val="22"/>
          <w:szCs w:val="22"/>
        </w:rPr>
        <w:t>к</w:t>
      </w:r>
      <w:r w:rsidRPr="0023533A">
        <w:rPr>
          <w:rFonts w:asciiTheme="minorHAnsi" w:hAnsiTheme="minorHAnsi"/>
          <w:sz w:val="22"/>
          <w:szCs w:val="22"/>
        </w:rPr>
        <w:t>афедр</w:t>
      </w:r>
      <w:r w:rsidR="00C301EF" w:rsidRPr="0023533A">
        <w:rPr>
          <w:rFonts w:asciiTheme="minorHAnsi" w:hAnsiTheme="minorHAnsi"/>
          <w:sz w:val="22"/>
          <w:szCs w:val="22"/>
        </w:rPr>
        <w:t>ою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AE41A6" w:rsidRPr="0023533A">
        <w:rPr>
          <w:rFonts w:asciiTheme="minorHAnsi" w:hAnsiTheme="minorHAnsi"/>
          <w:sz w:val="22"/>
          <w:szCs w:val="22"/>
        </w:rPr>
        <w:t>__________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C301EF" w:rsidRPr="0023533A">
        <w:rPr>
          <w:rFonts w:asciiTheme="minorHAnsi" w:hAnsiTheme="minorHAnsi"/>
          <w:sz w:val="22"/>
          <w:szCs w:val="22"/>
        </w:rPr>
        <w:t>(</w:t>
      </w:r>
      <w:r w:rsidR="00BA590A" w:rsidRPr="0023533A">
        <w:rPr>
          <w:rFonts w:asciiTheme="minorHAnsi" w:hAnsiTheme="minorHAnsi"/>
          <w:sz w:val="22"/>
          <w:szCs w:val="22"/>
        </w:rPr>
        <w:t xml:space="preserve">протокол № </w:t>
      </w:r>
      <w:r w:rsidR="00C301EF" w:rsidRPr="0023533A">
        <w:rPr>
          <w:rFonts w:asciiTheme="minorHAnsi" w:hAnsiTheme="minorHAnsi"/>
          <w:sz w:val="22"/>
          <w:szCs w:val="22"/>
        </w:rPr>
        <w:t xml:space="preserve">___ </w:t>
      </w:r>
      <w:r w:rsidR="00BA590A" w:rsidRPr="0023533A">
        <w:rPr>
          <w:rFonts w:asciiTheme="minorHAnsi" w:hAnsiTheme="minorHAnsi"/>
          <w:sz w:val="22"/>
          <w:szCs w:val="22"/>
        </w:rPr>
        <w:t>від ____________</w:t>
      </w:r>
      <w:r w:rsidR="00C301EF" w:rsidRPr="0023533A">
        <w:rPr>
          <w:rFonts w:asciiTheme="minorHAnsi" w:hAnsiTheme="minorHAnsi"/>
          <w:sz w:val="22"/>
          <w:szCs w:val="22"/>
        </w:rPr>
        <w:t>)</w:t>
      </w:r>
    </w:p>
    <w:p w14:paraId="1301933F" w14:textId="22D12E7C" w:rsidR="005251A5" w:rsidRPr="0023533A" w:rsidRDefault="005251A5" w:rsidP="00B4783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="00C301EF" w:rsidRPr="0023533A">
        <w:rPr>
          <w:rFonts w:asciiTheme="minorHAnsi" w:hAnsiTheme="minorHAnsi"/>
          <w:sz w:val="22"/>
          <w:szCs w:val="22"/>
        </w:rPr>
        <w:t>Методичною комісією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AE41A6" w:rsidRPr="0023533A">
        <w:rPr>
          <w:rFonts w:asciiTheme="minorHAnsi" w:hAnsiTheme="minorHAnsi"/>
          <w:sz w:val="22"/>
          <w:szCs w:val="22"/>
        </w:rPr>
        <w:t>факультету</w:t>
      </w:r>
      <w:r w:rsidR="00C301EF" w:rsidRPr="0023533A">
        <w:rPr>
          <w:rFonts w:asciiTheme="minorHAnsi" w:hAnsiTheme="minorHAnsi"/>
          <w:sz w:val="22"/>
          <w:szCs w:val="22"/>
        </w:rPr>
        <w:t xml:space="preserve"> (</w:t>
      </w:r>
      <w:r w:rsidRPr="0023533A">
        <w:rPr>
          <w:rFonts w:asciiTheme="minorHAnsi" w:hAnsiTheme="minorHAnsi"/>
          <w:sz w:val="22"/>
          <w:szCs w:val="22"/>
        </w:rPr>
        <w:t xml:space="preserve">протокол № </w:t>
      </w:r>
      <w:r w:rsidR="00C301EF" w:rsidRPr="0023533A">
        <w:rPr>
          <w:rFonts w:asciiTheme="minorHAnsi" w:hAnsiTheme="minorHAnsi"/>
          <w:sz w:val="22"/>
          <w:szCs w:val="22"/>
        </w:rPr>
        <w:t>__ від __</w:t>
      </w:r>
      <w:r w:rsidRPr="0023533A">
        <w:rPr>
          <w:rFonts w:asciiTheme="minorHAnsi" w:hAnsiTheme="minorHAnsi"/>
          <w:sz w:val="22"/>
          <w:szCs w:val="22"/>
        </w:rPr>
        <w:t>_____</w:t>
      </w:r>
      <w:r w:rsidR="00C301EF" w:rsidRPr="0023533A">
        <w:rPr>
          <w:rFonts w:asciiTheme="minorHAnsi" w:hAnsiTheme="minorHAnsi"/>
          <w:bCs/>
          <w:sz w:val="22"/>
          <w:szCs w:val="22"/>
        </w:rPr>
        <w:t>)</w:t>
      </w:r>
    </w:p>
    <w:sectPr w:rsidR="005251A5" w:rsidRPr="0023533A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E8A18" w14:textId="77777777" w:rsidR="0029603D" w:rsidRDefault="0029603D" w:rsidP="004E0EDF">
      <w:pPr>
        <w:spacing w:line="240" w:lineRule="auto"/>
      </w:pPr>
      <w:r>
        <w:separator/>
      </w:r>
    </w:p>
  </w:endnote>
  <w:endnote w:type="continuationSeparator" w:id="0">
    <w:p w14:paraId="0A7E758B" w14:textId="77777777" w:rsidR="0029603D" w:rsidRDefault="0029603D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985F5" w14:textId="77777777" w:rsidR="0029603D" w:rsidRDefault="0029603D" w:rsidP="004E0EDF">
      <w:pPr>
        <w:spacing w:line="240" w:lineRule="auto"/>
      </w:pPr>
      <w:r>
        <w:separator/>
      </w:r>
    </w:p>
  </w:footnote>
  <w:footnote w:type="continuationSeparator" w:id="0">
    <w:p w14:paraId="3133A9C8" w14:textId="77777777" w:rsidR="0029603D" w:rsidRDefault="0029603D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FEC"/>
    <w:multiLevelType w:val="hybridMultilevel"/>
    <w:tmpl w:val="B070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2FB9"/>
    <w:multiLevelType w:val="hybridMultilevel"/>
    <w:tmpl w:val="B070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A6907"/>
    <w:multiLevelType w:val="hybridMultilevel"/>
    <w:tmpl w:val="B070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64CDE"/>
    <w:multiLevelType w:val="hybridMultilevel"/>
    <w:tmpl w:val="68BA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03221"/>
    <w:multiLevelType w:val="hybridMultilevel"/>
    <w:tmpl w:val="68BA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33FE53CC"/>
    <w:multiLevelType w:val="hybridMultilevel"/>
    <w:tmpl w:val="68BA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42053"/>
    <w:multiLevelType w:val="hybridMultilevel"/>
    <w:tmpl w:val="68BA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8602C"/>
    <w:multiLevelType w:val="hybridMultilevel"/>
    <w:tmpl w:val="B070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A102C"/>
    <w:multiLevelType w:val="hybridMultilevel"/>
    <w:tmpl w:val="68BA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5FBD"/>
    <w:multiLevelType w:val="hybridMultilevel"/>
    <w:tmpl w:val="68BA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24FD9"/>
    <w:multiLevelType w:val="hybridMultilevel"/>
    <w:tmpl w:val="B254C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33283"/>
    <w:multiLevelType w:val="hybridMultilevel"/>
    <w:tmpl w:val="B254C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E7292"/>
    <w:multiLevelType w:val="hybridMultilevel"/>
    <w:tmpl w:val="45DC99A4"/>
    <w:lvl w:ilvl="0" w:tplc="B3BE166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1"/>
  </w:num>
  <w:num w:numId="5">
    <w:abstractNumId w:val="16"/>
  </w:num>
  <w:num w:numId="6">
    <w:abstractNumId w:val="16"/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6"/>
  </w:num>
  <w:num w:numId="10">
    <w:abstractNumId w:val="16"/>
  </w:num>
  <w:num w:numId="11">
    <w:abstractNumId w:val="16"/>
  </w:num>
  <w:num w:numId="12">
    <w:abstractNumId w:val="8"/>
  </w:num>
  <w:num w:numId="13">
    <w:abstractNumId w:val="10"/>
  </w:num>
  <w:num w:numId="14">
    <w:abstractNumId w:val="7"/>
  </w:num>
  <w:num w:numId="15">
    <w:abstractNumId w:val="14"/>
  </w:num>
  <w:num w:numId="16">
    <w:abstractNumId w:val="0"/>
  </w:num>
  <w:num w:numId="17">
    <w:abstractNumId w:val="12"/>
  </w:num>
  <w:num w:numId="18">
    <w:abstractNumId w:val="9"/>
  </w:num>
  <w:num w:numId="19">
    <w:abstractNumId w:val="16"/>
  </w:num>
  <w:num w:numId="20">
    <w:abstractNumId w:val="6"/>
  </w:num>
  <w:num w:numId="21">
    <w:abstractNumId w:val="3"/>
  </w:num>
  <w:num w:numId="22">
    <w:abstractNumId w:val="4"/>
  </w:num>
  <w:num w:numId="23">
    <w:abstractNumId w:val="13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64B1A"/>
    <w:rsid w:val="000710BB"/>
    <w:rsid w:val="00087AFC"/>
    <w:rsid w:val="000B7254"/>
    <w:rsid w:val="000C40A0"/>
    <w:rsid w:val="000D1F73"/>
    <w:rsid w:val="000E1265"/>
    <w:rsid w:val="000F01A9"/>
    <w:rsid w:val="000F6AC5"/>
    <w:rsid w:val="00113864"/>
    <w:rsid w:val="001435BE"/>
    <w:rsid w:val="001619DC"/>
    <w:rsid w:val="00171784"/>
    <w:rsid w:val="001943AA"/>
    <w:rsid w:val="001D56C1"/>
    <w:rsid w:val="001E653E"/>
    <w:rsid w:val="002124B4"/>
    <w:rsid w:val="0023533A"/>
    <w:rsid w:val="0024717A"/>
    <w:rsid w:val="00253BCC"/>
    <w:rsid w:val="00270675"/>
    <w:rsid w:val="0029603D"/>
    <w:rsid w:val="002A09FB"/>
    <w:rsid w:val="002C2D02"/>
    <w:rsid w:val="00306C33"/>
    <w:rsid w:val="003972D5"/>
    <w:rsid w:val="003A5843"/>
    <w:rsid w:val="003C1370"/>
    <w:rsid w:val="003C70D8"/>
    <w:rsid w:val="003D35CF"/>
    <w:rsid w:val="003F0A41"/>
    <w:rsid w:val="004236F6"/>
    <w:rsid w:val="004442EE"/>
    <w:rsid w:val="0046632F"/>
    <w:rsid w:val="00467C55"/>
    <w:rsid w:val="00472122"/>
    <w:rsid w:val="00494B8C"/>
    <w:rsid w:val="004A615C"/>
    <w:rsid w:val="004A6336"/>
    <w:rsid w:val="004D1575"/>
    <w:rsid w:val="004E0EDF"/>
    <w:rsid w:val="004F6918"/>
    <w:rsid w:val="005034B7"/>
    <w:rsid w:val="005240EA"/>
    <w:rsid w:val="005251A5"/>
    <w:rsid w:val="00530BFF"/>
    <w:rsid w:val="00534968"/>
    <w:rsid w:val="005413FF"/>
    <w:rsid w:val="00556E26"/>
    <w:rsid w:val="0056135D"/>
    <w:rsid w:val="00567F56"/>
    <w:rsid w:val="005A1359"/>
    <w:rsid w:val="005D764D"/>
    <w:rsid w:val="005F4692"/>
    <w:rsid w:val="00622A02"/>
    <w:rsid w:val="00626CCC"/>
    <w:rsid w:val="00656B3B"/>
    <w:rsid w:val="006757B0"/>
    <w:rsid w:val="006940DA"/>
    <w:rsid w:val="006E65B0"/>
    <w:rsid w:val="006F5C29"/>
    <w:rsid w:val="00714AB2"/>
    <w:rsid w:val="007244E1"/>
    <w:rsid w:val="007447AC"/>
    <w:rsid w:val="00773010"/>
    <w:rsid w:val="0077700A"/>
    <w:rsid w:val="00784DEC"/>
    <w:rsid w:val="00791855"/>
    <w:rsid w:val="007C4F9E"/>
    <w:rsid w:val="007E3190"/>
    <w:rsid w:val="007E7F74"/>
    <w:rsid w:val="007F7C45"/>
    <w:rsid w:val="00810E33"/>
    <w:rsid w:val="00822791"/>
    <w:rsid w:val="00832CCE"/>
    <w:rsid w:val="00880FD0"/>
    <w:rsid w:val="00886F20"/>
    <w:rsid w:val="00894491"/>
    <w:rsid w:val="008A03A1"/>
    <w:rsid w:val="008A4024"/>
    <w:rsid w:val="008B16FE"/>
    <w:rsid w:val="008C697D"/>
    <w:rsid w:val="008D1B2D"/>
    <w:rsid w:val="00920826"/>
    <w:rsid w:val="0093137E"/>
    <w:rsid w:val="00941384"/>
    <w:rsid w:val="00962C2E"/>
    <w:rsid w:val="009A0B90"/>
    <w:rsid w:val="009B2DDB"/>
    <w:rsid w:val="009C0FDC"/>
    <w:rsid w:val="009F3177"/>
    <w:rsid w:val="009F69B9"/>
    <w:rsid w:val="009F751E"/>
    <w:rsid w:val="00A2464E"/>
    <w:rsid w:val="00A2584D"/>
    <w:rsid w:val="00A2798C"/>
    <w:rsid w:val="00A35E7E"/>
    <w:rsid w:val="00A46DBE"/>
    <w:rsid w:val="00A90398"/>
    <w:rsid w:val="00AA6B23"/>
    <w:rsid w:val="00AB05C9"/>
    <w:rsid w:val="00AD5593"/>
    <w:rsid w:val="00AE41A6"/>
    <w:rsid w:val="00B010B6"/>
    <w:rsid w:val="00B01BF0"/>
    <w:rsid w:val="00B0400B"/>
    <w:rsid w:val="00B20824"/>
    <w:rsid w:val="00B40317"/>
    <w:rsid w:val="00B47838"/>
    <w:rsid w:val="00B73A1F"/>
    <w:rsid w:val="00BA04F2"/>
    <w:rsid w:val="00BA372F"/>
    <w:rsid w:val="00BA590A"/>
    <w:rsid w:val="00BE2A1B"/>
    <w:rsid w:val="00BF0EBE"/>
    <w:rsid w:val="00C03658"/>
    <w:rsid w:val="00C301EF"/>
    <w:rsid w:val="00C32BA6"/>
    <w:rsid w:val="00C36CE5"/>
    <w:rsid w:val="00C42A21"/>
    <w:rsid w:val="00C53BF7"/>
    <w:rsid w:val="00C55C12"/>
    <w:rsid w:val="00C613C5"/>
    <w:rsid w:val="00D05879"/>
    <w:rsid w:val="00D2172D"/>
    <w:rsid w:val="00D525C0"/>
    <w:rsid w:val="00D82DA7"/>
    <w:rsid w:val="00D92509"/>
    <w:rsid w:val="00DF0794"/>
    <w:rsid w:val="00DF2BE2"/>
    <w:rsid w:val="00E0088D"/>
    <w:rsid w:val="00E06AC5"/>
    <w:rsid w:val="00E17713"/>
    <w:rsid w:val="00E80063"/>
    <w:rsid w:val="00E90B99"/>
    <w:rsid w:val="00EA09E7"/>
    <w:rsid w:val="00EA0EB9"/>
    <w:rsid w:val="00EB4F56"/>
    <w:rsid w:val="00EC4C41"/>
    <w:rsid w:val="00F07301"/>
    <w:rsid w:val="00F162DC"/>
    <w:rsid w:val="00F20149"/>
    <w:rsid w:val="00F25DB2"/>
    <w:rsid w:val="00F51B26"/>
    <w:rsid w:val="00F64ECB"/>
    <w:rsid w:val="00F677B9"/>
    <w:rsid w:val="00F77E2B"/>
    <w:rsid w:val="00F8372F"/>
    <w:rsid w:val="00F91D9A"/>
    <w:rsid w:val="00F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7BF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Heading1">
    <w:name w:val="heading 1"/>
    <w:basedOn w:val="ListParagraph"/>
    <w:next w:val="Normal"/>
    <w:link w:val="Heading1Char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TableGrid">
    <w:name w:val="Table Grid"/>
    <w:basedOn w:val="TableNormal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336"/>
    <w:pPr>
      <w:ind w:left="720"/>
      <w:contextualSpacing/>
    </w:pPr>
  </w:style>
  <w:style w:type="character" w:styleId="Hyperlink">
    <w:name w:val="Hyperlink"/>
    <w:basedOn w:val="DefaultParagraphFont"/>
    <w:rsid w:val="004A6336"/>
    <w:rPr>
      <w:color w:val="0000FF" w:themeColor="hyperlink"/>
      <w:u w:val="single"/>
    </w:rPr>
  </w:style>
  <w:style w:type="character" w:customStyle="1" w:styleId="1">
    <w:name w:val="Основной шрифт абзаца1"/>
    <w:rsid w:val="004A6336"/>
  </w:style>
  <w:style w:type="paragraph" w:styleId="BalloonText">
    <w:name w:val="Balloon Text"/>
    <w:basedOn w:val="Normal"/>
    <w:link w:val="BalloonTextChar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CommentReference">
    <w:name w:val="annotation reference"/>
    <w:basedOn w:val="DefaultParagraphFont"/>
    <w:semiHidden/>
    <w:unhideWhenUsed/>
    <w:rsid w:val="00D82D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2DA7"/>
    <w:rPr>
      <w:rFonts w:eastAsiaTheme="minorHAnsi"/>
      <w:lang w:val="uk-UA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2DA7"/>
    <w:rPr>
      <w:rFonts w:eastAsiaTheme="minorHAnsi"/>
      <w:b/>
      <w:bCs/>
      <w:lang w:val="uk-UA" w:eastAsia="en-US"/>
    </w:rPr>
  </w:style>
  <w:style w:type="paragraph" w:styleId="Revision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TableNormal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0EDF"/>
    <w:rPr>
      <w:rFonts w:eastAsiaTheme="minorHAnsi"/>
      <w:lang w:val="uk-UA" w:eastAsia="en-US"/>
    </w:rPr>
  </w:style>
  <w:style w:type="character" w:styleId="FootnoteReference">
    <w:name w:val="footnote reference"/>
    <w:basedOn w:val="DefaultParagraphFont"/>
    <w:semiHidden/>
    <w:unhideWhenUsed/>
    <w:rsid w:val="004E0EDF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2A09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Heading1">
    <w:name w:val="heading 1"/>
    <w:basedOn w:val="ListParagraph"/>
    <w:next w:val="Normal"/>
    <w:link w:val="Heading1Char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TableGrid">
    <w:name w:val="Table Grid"/>
    <w:basedOn w:val="TableNormal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336"/>
    <w:pPr>
      <w:ind w:left="720"/>
      <w:contextualSpacing/>
    </w:pPr>
  </w:style>
  <w:style w:type="character" w:styleId="Hyperlink">
    <w:name w:val="Hyperlink"/>
    <w:basedOn w:val="DefaultParagraphFont"/>
    <w:rsid w:val="004A6336"/>
    <w:rPr>
      <w:color w:val="0000FF" w:themeColor="hyperlink"/>
      <w:u w:val="single"/>
    </w:rPr>
  </w:style>
  <w:style w:type="character" w:customStyle="1" w:styleId="1">
    <w:name w:val="Основной шрифт абзаца1"/>
    <w:rsid w:val="004A6336"/>
  </w:style>
  <w:style w:type="paragraph" w:styleId="BalloonText">
    <w:name w:val="Balloon Text"/>
    <w:basedOn w:val="Normal"/>
    <w:link w:val="BalloonTextChar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CommentReference">
    <w:name w:val="annotation reference"/>
    <w:basedOn w:val="DefaultParagraphFont"/>
    <w:semiHidden/>
    <w:unhideWhenUsed/>
    <w:rsid w:val="00D82D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2DA7"/>
    <w:rPr>
      <w:rFonts w:eastAsiaTheme="minorHAnsi"/>
      <w:lang w:val="uk-UA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2DA7"/>
    <w:rPr>
      <w:rFonts w:eastAsiaTheme="minorHAnsi"/>
      <w:b/>
      <w:bCs/>
      <w:lang w:val="uk-UA" w:eastAsia="en-US"/>
    </w:rPr>
  </w:style>
  <w:style w:type="paragraph" w:styleId="Revision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TableNormal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0EDF"/>
    <w:rPr>
      <w:rFonts w:eastAsiaTheme="minorHAnsi"/>
      <w:lang w:val="uk-UA" w:eastAsia="en-US"/>
    </w:rPr>
  </w:style>
  <w:style w:type="character" w:styleId="FootnoteReference">
    <w:name w:val="footnote reference"/>
    <w:basedOn w:val="DefaultParagraphFont"/>
    <w:semiHidden/>
    <w:unhideWhenUsed/>
    <w:rsid w:val="004E0EDF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2A09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minjust.gov.ua/files/general/2012/05/17/201205170000002509.pdf" TargetMode="External"/><Relationship Id="rId21" Type="http://schemas.openxmlformats.org/officeDocument/2006/relationships/hyperlink" Target="https://minjust.gov.ua/files/23492" TargetMode="External"/><Relationship Id="rId22" Type="http://schemas.openxmlformats.org/officeDocument/2006/relationships/hyperlink" Target="http://94.158.152.98/opac/index.php?url=/auteurs/view/18405/source:default" TargetMode="External"/><Relationship Id="rId23" Type="http://schemas.openxmlformats.org/officeDocument/2006/relationships/hyperlink" Target="https://minjust.gov.ua/files/general/2012/05/16/201205160000003995.pdf" TargetMode="External"/><Relationship Id="rId24" Type="http://schemas.openxmlformats.org/officeDocument/2006/relationships/hyperlink" Target="https://minjust.gov.ua/azu_es_4_1" TargetMode="External"/><Relationship Id="rId25" Type="http://schemas.openxmlformats.org/officeDocument/2006/relationships/hyperlink" Target="https://minjust.gov.ua/acquis-communautaire" TargetMode="External"/><Relationship Id="rId26" Type="http://schemas.openxmlformats.org/officeDocument/2006/relationships/hyperlink" Target="https://www.kmu.gov.ua/diyalnist/yevropejska-integraciya/perekladi-aktiv-acquis-yes/rozdil-iv-torgivlya-i-pitannya-povyazani-z-torgivleyu" TargetMode="External"/><Relationship Id="rId27" Type="http://schemas.openxmlformats.org/officeDocument/2006/relationships/hyperlink" Target="https://www.coursera.org/learn/european-law-fundamentals/" TargetMode="External"/><Relationship Id="rId28" Type="http://schemas.openxmlformats.org/officeDocument/2006/relationships/hyperlink" Target="https://www.coursera.org/learn/eu-law-doing-business" TargetMode="External"/><Relationship Id="rId29" Type="http://schemas.openxmlformats.org/officeDocument/2006/relationships/hyperlink" Target="https://www.coursera.org/learn/europe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30" Type="http://schemas.openxmlformats.org/officeDocument/2006/relationships/hyperlink" Target="https://www.coursera.org/learn/europe/lecture/pqBgH/a-flagship-of-eu-intervention-competition" TargetMode="External"/><Relationship Id="rId31" Type="http://schemas.openxmlformats.org/officeDocument/2006/relationships/hyperlink" Target="https://www.coursera.org/learn/eu-competition-law/" TargetMode="External"/><Relationship Id="rId32" Type="http://schemas.openxmlformats.org/officeDocument/2006/relationships/hyperlink" Target="https://www.academia.edu/40161582/COMMERCIAL_LAW_OF_THE_EUROPEAN_UNION" TargetMode="External"/><Relationship Id="rId9" Type="http://schemas.openxmlformats.org/officeDocument/2006/relationships/webSettings" Target="webSettings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33" Type="http://schemas.openxmlformats.org/officeDocument/2006/relationships/hyperlink" Target="http://eur-lex.europa.eu/legal-content/EN/TXT/?uri=CELEX:12016M/TXT" TargetMode="External"/><Relationship Id="rId34" Type="http://schemas.openxmlformats.org/officeDocument/2006/relationships/hyperlink" Target="http://eur-lex.europa.eu/legal-content/en/TXT/?uri=celex%3A12016E%2FTXT" TargetMode="External"/><Relationship Id="rId35" Type="http://schemas.openxmlformats.org/officeDocument/2006/relationships/hyperlink" Target="https://oup-arc.com/protected/files/content/file/1563159728169-Table_of_Equivalences.pdf" TargetMode="External"/><Relationship Id="rId36" Type="http://schemas.openxmlformats.org/officeDocument/2006/relationships/hyperlink" Target="http://eur-lex.europa.eu/legal-content/EN/TXT/?uri=CELEX:12016P/TXT" TargetMode="Externa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mailto:natalia@perestyuk.com" TargetMode="External"/><Relationship Id="rId14" Type="http://schemas.openxmlformats.org/officeDocument/2006/relationships/hyperlink" Target="https://www.academia.edu/40212972/%D0%9F%D1%96%D0%B4%D1%80%D1%83%D1%87%D0%BD%D0%B8%D0%BA_%D0%9F%D1%80%D0%B0%D0%B2%D0%BE_%D0%84%D0%B2%D1%80%D0%BE%D0%BF%D0%B5%D0%B9%D1%81%D1%8C%D0%BA%D0%BE%D0%B3%D0%BE_%D0%A1%D0%BE%D1%8E%D0%B7%D1%83_" TargetMode="External"/><Relationship Id="rId15" Type="http://schemas.openxmlformats.org/officeDocument/2006/relationships/hyperlink" Target="https://minjust.gov.ua/files/general/2012/05/16/201205160000004459.PDF" TargetMode="External"/><Relationship Id="rId16" Type="http://schemas.openxmlformats.org/officeDocument/2006/relationships/hyperlink" Target="http://library.nlu.edu.ua/POLN_TEXT/MONOGRAFII_2011/Komarova_2010.pdf" TargetMode="External"/><Relationship Id="rId17" Type="http://schemas.openxmlformats.org/officeDocument/2006/relationships/hyperlink" Target="https://www.civic-synergy.org.ua/online-courses/vebinar-pravo-yes-prosto-pro-skladne/?utm_source=2+Platforms&amp;utm_campaign=9e6dd14728-EMAIL_CAMPAIGN_2018_10_10_04_41&amp;utm_medium=email&amp;utm_term=0_b6161b6f18-9e6dd14728-89868641" TargetMode="External"/><Relationship Id="rId18" Type="http://schemas.openxmlformats.org/officeDocument/2006/relationships/hyperlink" Target="https://just.odessa.gov.ua/files/upload/files/18.pdf" TargetMode="External"/><Relationship Id="rId19" Type="http://schemas.openxmlformats.org/officeDocument/2006/relationships/hyperlink" Target="https://just.odessa.gov.ua/files/upload/files/17.pdf" TargetMode="External"/><Relationship Id="rId37" Type="http://schemas.openxmlformats.org/officeDocument/2006/relationships/hyperlink" Target="http://www.echr.coe.int/Documents/Convention_ENG.pdf" TargetMode="External"/><Relationship Id="rId38" Type="http://schemas.openxmlformats.org/officeDocument/2006/relationships/hyperlink" Target="https://www.gedip-egpil.eu/gedip_actes.htm" TargetMode="External"/><Relationship Id="rId39" Type="http://schemas.openxmlformats.org/officeDocument/2006/relationships/hyperlink" Target="http://curia.europa.eu/jcms/jcms/j_6/en/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Relationship Id="rId42" Type="http://schemas.microsoft.com/office/2016/09/relationships/commentsIds" Target="commentsIds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79F494-1D89-3D40-9E4F-D67283E3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3774</Words>
  <Characters>21516</Characters>
  <Application>Microsoft Macintosh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Natalia Perestyuk</cp:lastModifiedBy>
  <cp:revision>4</cp:revision>
  <cp:lastPrinted>2020-09-07T13:50:00Z</cp:lastPrinted>
  <dcterms:created xsi:type="dcterms:W3CDTF">2021-06-15T19:38:00Z</dcterms:created>
  <dcterms:modified xsi:type="dcterms:W3CDTF">2021-06-15T19:45:00Z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