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FE0F49" w:rsidRPr="008148A3" w:rsidTr="00CA4E8B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FE0F49" w:rsidRPr="008148A3" w:rsidRDefault="00FE0F49" w:rsidP="00CA4E8B">
            <w:pPr>
              <w:pStyle w:val="a9"/>
              <w:rPr>
                <w:color w:val="002060"/>
              </w:rPr>
            </w:pPr>
            <w:r w:rsidRPr="008148A3">
              <w:rPr>
                <w:noProof/>
                <w:lang w:eastAsia="uk-UA"/>
              </w:rPr>
              <w:drawing>
                <wp:inline distT="0" distB="0" distL="0" distR="0" wp14:anchorId="2745DA0D" wp14:editId="3DCAFAAA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49" w:rsidRPr="008148A3" w:rsidRDefault="00FE0F49" w:rsidP="00CA4E8B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Емблема</w:t>
            </w:r>
            <w:proofErr w:type="spellEnd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</w:r>
            <w:proofErr w:type="spellStart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кафедри</w:t>
            </w:r>
            <w:proofErr w:type="spellEnd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 xml:space="preserve">за </w:t>
            </w:r>
            <w:proofErr w:type="spellStart"/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наявності</w:t>
            </w:r>
            <w:proofErr w:type="spellEnd"/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FE0F49" w:rsidRPr="008148A3" w:rsidRDefault="00FE0F49" w:rsidP="00CA4E8B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господарського</w:t>
            </w:r>
            <w:proofErr w:type="spellEnd"/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права</w:t>
            </w:r>
          </w:p>
        </w:tc>
      </w:tr>
      <w:tr w:rsidR="00FE0F49" w:rsidRPr="008148A3" w:rsidTr="00CA4E8B">
        <w:trPr>
          <w:trHeight w:val="628"/>
        </w:trPr>
        <w:tc>
          <w:tcPr>
            <w:tcW w:w="10206" w:type="dxa"/>
            <w:gridSpan w:val="3"/>
          </w:tcPr>
          <w:p w:rsidR="00FE0F49" w:rsidRDefault="00FE0F49" w:rsidP="00CA4E8B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ПРАКТИКА ВИРІШЕННЯ СПОРІВ АДМІНІСТРАТИВНИМИ ТА ГОСПОДАРСЬКИМИ СУДАМИ</w:t>
            </w:r>
          </w:p>
          <w:p w:rsidR="00FE0F49" w:rsidRPr="00C32BA6" w:rsidRDefault="00FE0F49" w:rsidP="00CA4E8B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proofErr w:type="spellStart"/>
            <w:r w:rsidRPr="00D25119">
              <w:rPr>
                <w:rFonts w:ascii="Calibri" w:hAnsi="Calibri"/>
                <w:b/>
                <w:color w:val="002060"/>
                <w:sz w:val="36"/>
                <w:szCs w:val="36"/>
              </w:rPr>
              <w:t>Робоча</w:t>
            </w:r>
            <w:proofErr w:type="spellEnd"/>
            <w:r w:rsidRPr="00D25119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25119">
              <w:rPr>
                <w:rFonts w:ascii="Calibri" w:hAnsi="Calibri"/>
                <w:b/>
                <w:color w:val="002060"/>
                <w:sz w:val="36"/>
                <w:szCs w:val="36"/>
              </w:rPr>
              <w:t>програма</w:t>
            </w:r>
            <w:proofErr w:type="spellEnd"/>
            <w:r w:rsidRPr="00D25119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25119">
              <w:rPr>
                <w:rFonts w:ascii="Calibri" w:hAnsi="Calibri"/>
                <w:b/>
                <w:color w:val="002060"/>
                <w:sz w:val="36"/>
                <w:szCs w:val="36"/>
              </w:rPr>
              <w:t>навчальної</w:t>
            </w:r>
            <w:proofErr w:type="spellEnd"/>
            <w:r w:rsidRPr="00D25119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25119">
              <w:rPr>
                <w:rFonts w:ascii="Calibri" w:hAnsi="Calibri"/>
                <w:b/>
                <w:color w:val="002060"/>
                <w:sz w:val="36"/>
                <w:szCs w:val="36"/>
              </w:rPr>
              <w:t>дисципліни</w:t>
            </w:r>
            <w:proofErr w:type="spellEnd"/>
            <w:r w:rsidRPr="00D25119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Pr="00D25119">
              <w:rPr>
                <w:rFonts w:ascii="Calibri" w:hAnsi="Calibr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Pr="00D25119">
              <w:rPr>
                <w:rFonts w:ascii="Calibri" w:hAnsi="Calibr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:rsidR="00FE0F49" w:rsidRPr="00DB727C" w:rsidRDefault="00FE0F49" w:rsidP="00FE0F4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DB727C">
        <w:rPr>
          <w:rFonts w:ascii="Arial" w:hAnsi="Arial" w:cs="Arial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FE0F49" w:rsidRPr="00DB727C" w:rsidTr="00CA4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Рівень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вищої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512" w:type="dxa"/>
          </w:tcPr>
          <w:p w:rsidR="00FE0F49" w:rsidRPr="00DB727C" w:rsidRDefault="00FE0F49" w:rsidP="00FE0F49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Другий</w:t>
            </w:r>
            <w:proofErr w:type="spellEnd"/>
            <w:r w:rsidRPr="00DB727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магістерський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)</w:t>
            </w:r>
            <w:r w:rsidRPr="00DB727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FE0F49" w:rsidRPr="00DB727C" w:rsidTr="00CA4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Галузь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7512" w:type="dxa"/>
          </w:tcPr>
          <w:p w:rsidR="00FE0F49" w:rsidRPr="00DB727C" w:rsidRDefault="00FE0F49" w:rsidP="00CA4E8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DB727C">
              <w:rPr>
                <w:rFonts w:ascii="Arial" w:hAnsi="Arial" w:cs="Arial"/>
                <w:i/>
                <w:color w:val="0070C0"/>
                <w:sz w:val="24"/>
                <w:szCs w:val="24"/>
              </w:rPr>
              <w:t>08 Право</w:t>
            </w:r>
          </w:p>
        </w:tc>
      </w:tr>
      <w:tr w:rsidR="00FE0F49" w:rsidRPr="00DB727C" w:rsidTr="00CA4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Спеціальність</w:t>
            </w:r>
            <w:proofErr w:type="spellEnd"/>
          </w:p>
        </w:tc>
        <w:tc>
          <w:tcPr>
            <w:tcW w:w="7512" w:type="dxa"/>
          </w:tcPr>
          <w:p w:rsidR="00FE0F49" w:rsidRPr="00DB727C" w:rsidRDefault="00FE0F49" w:rsidP="00CA4E8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DB727C">
              <w:rPr>
                <w:rFonts w:ascii="Arial" w:hAnsi="Arial" w:cs="Arial"/>
                <w:i/>
                <w:color w:val="0070C0"/>
                <w:sz w:val="24"/>
                <w:szCs w:val="24"/>
              </w:rPr>
              <w:t>081 Право</w:t>
            </w:r>
          </w:p>
        </w:tc>
      </w:tr>
      <w:tr w:rsidR="00FE0F49" w:rsidRPr="00DB727C" w:rsidTr="00CA4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Освітня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7512" w:type="dxa"/>
          </w:tcPr>
          <w:p w:rsidR="00FE0F49" w:rsidRPr="006B58FF" w:rsidRDefault="00FE0F49" w:rsidP="00CA4E8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Право</w:t>
            </w:r>
          </w:p>
        </w:tc>
      </w:tr>
      <w:tr w:rsidR="00FE0F49" w:rsidRPr="00DB727C" w:rsidTr="00CA4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512" w:type="dxa"/>
          </w:tcPr>
          <w:p w:rsidR="00FE0F49" w:rsidRPr="00DB727C" w:rsidRDefault="00FE0F49" w:rsidP="00CA4E8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Вибіркова</w:t>
            </w:r>
            <w:proofErr w:type="spellEnd"/>
          </w:p>
        </w:tc>
      </w:tr>
      <w:tr w:rsidR="00FE0F49" w:rsidRPr="00DB727C" w:rsidTr="00CA4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 xml:space="preserve">Форма 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512" w:type="dxa"/>
          </w:tcPr>
          <w:p w:rsidR="00FE0F49" w:rsidRPr="00DB727C" w:rsidRDefault="00FE0F49" w:rsidP="00CA4E8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Очна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денна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FE0F49" w:rsidRPr="00DB727C" w:rsidTr="00CA4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Рік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підготовки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>, семестр</w:t>
            </w:r>
          </w:p>
        </w:tc>
        <w:tc>
          <w:tcPr>
            <w:tcW w:w="7512" w:type="dxa"/>
          </w:tcPr>
          <w:p w:rsidR="00FE0F49" w:rsidRPr="00DB727C" w:rsidRDefault="00FE0F49" w:rsidP="00CA4E8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6</w:t>
            </w:r>
            <w:r w:rsidRPr="00DB727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курс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осінній</w:t>
            </w:r>
            <w:proofErr w:type="spellEnd"/>
            <w:r w:rsidRPr="00DB727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семестр</w:t>
            </w:r>
          </w:p>
        </w:tc>
      </w:tr>
      <w:tr w:rsidR="00FE0F49" w:rsidRPr="00DB727C" w:rsidTr="00CA4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746984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984">
              <w:rPr>
                <w:rFonts w:ascii="Arial" w:hAnsi="Arial" w:cs="Arial"/>
                <w:sz w:val="24"/>
                <w:szCs w:val="24"/>
              </w:rPr>
              <w:t>Обсяг</w:t>
            </w:r>
            <w:proofErr w:type="spellEnd"/>
            <w:r w:rsidRPr="007469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984">
              <w:rPr>
                <w:rFonts w:ascii="Arial" w:hAnsi="Arial" w:cs="Arial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512" w:type="dxa"/>
          </w:tcPr>
          <w:p w:rsidR="00FE0F49" w:rsidRPr="006B58FF" w:rsidRDefault="00FE0F49" w:rsidP="00FE0F4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120 годин, 3</w:t>
            </w:r>
            <w:r w:rsidRPr="00746984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46984">
              <w:rPr>
                <w:rFonts w:ascii="Arial" w:hAnsi="Arial" w:cs="Arial"/>
                <w:i/>
                <w:color w:val="0070C0"/>
                <w:sz w:val="24"/>
                <w:szCs w:val="24"/>
              </w:rPr>
              <w:t>кредити</w:t>
            </w:r>
            <w:proofErr w:type="spellEnd"/>
            <w:r w:rsidRPr="00746984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ECTS</w:t>
            </w:r>
          </w:p>
        </w:tc>
      </w:tr>
      <w:tr w:rsidR="00FE0F49" w:rsidRPr="00DB727C" w:rsidTr="00CA4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Семестровий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контроль/ 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контрольні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заходи</w:t>
            </w:r>
          </w:p>
        </w:tc>
        <w:tc>
          <w:tcPr>
            <w:tcW w:w="7512" w:type="dxa"/>
          </w:tcPr>
          <w:p w:rsidR="00FE0F49" w:rsidRPr="00DB727C" w:rsidRDefault="00FE0F49" w:rsidP="00CA4E8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залік</w:t>
            </w:r>
            <w:proofErr w:type="spellEnd"/>
          </w:p>
        </w:tc>
      </w:tr>
      <w:tr w:rsidR="00FE0F49" w:rsidRPr="00DB727C" w:rsidTr="00CA4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Розклад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занять</w:t>
            </w:r>
          </w:p>
        </w:tc>
        <w:tc>
          <w:tcPr>
            <w:tcW w:w="7512" w:type="dxa"/>
          </w:tcPr>
          <w:p w:rsidR="00FE0F49" w:rsidRPr="00DB727C" w:rsidRDefault="00FE0F49" w:rsidP="00CA4E8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DB727C">
              <w:rPr>
                <w:rFonts w:ascii="Arial" w:hAnsi="Arial" w:cs="Arial"/>
                <w:i/>
                <w:color w:val="0070C0"/>
                <w:sz w:val="24"/>
                <w:szCs w:val="24"/>
              </w:rPr>
              <w:t>Згідно</w:t>
            </w:r>
            <w:proofErr w:type="spellEnd"/>
            <w:r w:rsidRPr="00DB727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з </w:t>
            </w:r>
            <w:proofErr w:type="spellStart"/>
            <w:r w:rsidRPr="00DB727C">
              <w:rPr>
                <w:rFonts w:ascii="Arial" w:hAnsi="Arial" w:cs="Arial"/>
                <w:i/>
                <w:color w:val="0070C0"/>
                <w:sz w:val="24"/>
                <w:szCs w:val="24"/>
              </w:rPr>
              <w:t>розкладом</w:t>
            </w:r>
            <w:proofErr w:type="spellEnd"/>
          </w:p>
        </w:tc>
      </w:tr>
      <w:tr w:rsidR="00FE0F49" w:rsidRPr="00DB727C" w:rsidTr="00CA4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512" w:type="dxa"/>
          </w:tcPr>
          <w:p w:rsidR="00FE0F49" w:rsidRPr="00DB727C" w:rsidRDefault="00FE0F49" w:rsidP="00CA4E8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i/>
                <w:color w:val="0070C0"/>
                <w:sz w:val="24"/>
                <w:szCs w:val="24"/>
              </w:rPr>
              <w:t>Українська</w:t>
            </w:r>
            <w:proofErr w:type="spellEnd"/>
          </w:p>
        </w:tc>
      </w:tr>
      <w:tr w:rsidR="00FE0F49" w:rsidRPr="00DB727C" w:rsidTr="00CA4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Інформація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про </w:t>
            </w:r>
            <w:r w:rsidRPr="00DB727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керівника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курсу / 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7512" w:type="dxa"/>
          </w:tcPr>
          <w:p w:rsidR="00FE0F49" w:rsidRDefault="00FE0F49" w:rsidP="00CA4E8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Лектор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старший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викладач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кафедри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кандидат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наук 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Шерстюк Ганна </w:t>
            </w:r>
            <w:proofErr w:type="spellStart"/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Миколаївна</w:t>
            </w:r>
            <w:proofErr w:type="spellEnd"/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адвокат</w:t>
            </w:r>
          </w:p>
          <w:p w:rsidR="00FE0F49" w:rsidRPr="00FE0F49" w:rsidRDefault="00FE0F49" w:rsidP="00CA4E8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</w:t>
            </w:r>
            <w:r w:rsidRPr="00FE0F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E0F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hanna</w:t>
            </w:r>
            <w:r w:rsidRPr="00FE0F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sherstiuk</w:t>
            </w:r>
            <w:r w:rsidRPr="00FE0F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@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FE0F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</w:p>
          <w:p w:rsidR="00FE0F49" w:rsidRDefault="00FE0F49" w:rsidP="00CA4E8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Практичні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Семінарські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</w:rPr>
              <w:t>икладач</w:t>
            </w:r>
            <w:proofErr w:type="spellEnd"/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кафедри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кандидат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наук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Шерстюк</w:t>
            </w:r>
            <w:proofErr w:type="gramEnd"/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Ганна </w:t>
            </w:r>
            <w:proofErr w:type="spellStart"/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Миколаївна</w:t>
            </w:r>
            <w:proofErr w:type="spellEnd"/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адвокат</w:t>
            </w:r>
          </w:p>
          <w:p w:rsidR="00FE0F49" w:rsidRPr="00FE0F49" w:rsidRDefault="00FE0F49" w:rsidP="00CA4E8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</w:t>
            </w:r>
            <w:r w:rsidRPr="00FE0F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E0F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hanna</w:t>
            </w:r>
            <w:r w:rsidRPr="00FE0F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sherstiuk</w:t>
            </w:r>
            <w:r w:rsidRPr="00FE0F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@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FE0F4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Pr="00DB727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FE0F49" w:rsidRPr="00DB727C" w:rsidTr="00CA4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Розміщення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курсу</w:t>
            </w:r>
          </w:p>
        </w:tc>
        <w:tc>
          <w:tcPr>
            <w:tcW w:w="7512" w:type="dxa"/>
          </w:tcPr>
          <w:p w:rsidR="00FE0F49" w:rsidRPr="003A0979" w:rsidRDefault="00FE0F49" w:rsidP="00CA4E8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0F49" w:rsidRPr="00DB727C" w:rsidTr="00CA4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E0F49" w:rsidRPr="00DB727C" w:rsidRDefault="00FE0F49" w:rsidP="00CA4E8B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FE0F49" w:rsidRPr="00DB727C" w:rsidRDefault="00FE0F49" w:rsidP="00CA4E8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FE0F49" w:rsidRPr="00DB727C" w:rsidRDefault="00FE0F49" w:rsidP="00FE0F4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DB727C">
        <w:rPr>
          <w:rFonts w:ascii="Arial" w:hAnsi="Arial" w:cs="Arial"/>
        </w:rPr>
        <w:t>Програма навчальної дисципліни</w:t>
      </w:r>
    </w:p>
    <w:p w:rsidR="00FE0F49" w:rsidRPr="00DB727C" w:rsidRDefault="00FE0F49" w:rsidP="00FE0F49">
      <w:pPr>
        <w:pStyle w:val="1"/>
        <w:jc w:val="both"/>
        <w:rPr>
          <w:rFonts w:ascii="Arial" w:hAnsi="Arial" w:cs="Arial"/>
          <w:color w:val="000000" w:themeColor="text1"/>
        </w:rPr>
      </w:pPr>
      <w:r w:rsidRPr="00DB727C">
        <w:rPr>
          <w:rFonts w:ascii="Arial" w:hAnsi="Arial" w:cs="Arial"/>
        </w:rPr>
        <w:t>Опис навчальної дисципліни, її мета</w:t>
      </w:r>
      <w:r>
        <w:rPr>
          <w:rFonts w:ascii="Arial" w:hAnsi="Arial" w:cs="Arial"/>
        </w:rPr>
        <w:t xml:space="preserve"> та</w:t>
      </w:r>
      <w:r w:rsidRPr="00DB727C">
        <w:rPr>
          <w:rFonts w:ascii="Arial" w:hAnsi="Arial" w:cs="Arial"/>
        </w:rPr>
        <w:t xml:space="preserve"> предмет вивчання </w:t>
      </w:r>
    </w:p>
    <w:p w:rsidR="00FE0F49" w:rsidRPr="00DB727C" w:rsidRDefault="00FE0F49" w:rsidP="00FE0F49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ab/>
      </w:r>
      <w:r w:rsidR="003A0979" w:rsidRPr="003A0979">
        <w:rPr>
          <w:rFonts w:ascii="Arial" w:hAnsi="Arial" w:cs="Arial"/>
          <w:b w:val="0"/>
          <w:color w:val="000000" w:themeColor="text1"/>
        </w:rPr>
        <w:t>В межах цієї дисципліни студенти зможуть отримати практичні навички щодо вирішення адміністративних і господарських спорів, а саме навчитися проводити аналіз судової практики і процесуальних норм, як</w:t>
      </w:r>
      <w:r w:rsidR="005D0C85">
        <w:rPr>
          <w:rFonts w:ascii="Arial" w:hAnsi="Arial" w:cs="Arial"/>
          <w:b w:val="0"/>
          <w:color w:val="000000" w:themeColor="text1"/>
        </w:rPr>
        <w:t>і</w:t>
      </w:r>
      <w:r w:rsidR="003A0979" w:rsidRPr="003A0979">
        <w:rPr>
          <w:rFonts w:ascii="Arial" w:hAnsi="Arial" w:cs="Arial"/>
          <w:b w:val="0"/>
          <w:color w:val="000000" w:themeColor="text1"/>
        </w:rPr>
        <w:t xml:space="preserve"> необхідн</w:t>
      </w:r>
      <w:r w:rsidR="005D0C85">
        <w:rPr>
          <w:rFonts w:ascii="Arial" w:hAnsi="Arial" w:cs="Arial"/>
          <w:b w:val="0"/>
          <w:color w:val="000000" w:themeColor="text1"/>
        </w:rPr>
        <w:t>і</w:t>
      </w:r>
      <w:r w:rsidR="003A0979" w:rsidRPr="003A0979">
        <w:rPr>
          <w:rFonts w:ascii="Arial" w:hAnsi="Arial" w:cs="Arial"/>
          <w:b w:val="0"/>
          <w:color w:val="000000" w:themeColor="text1"/>
        </w:rPr>
        <w:t xml:space="preserve"> для правильного розв’язання конкретних кейсів, на базі цих знань студенти зможуть навчитися якісно складати процесуальні документи, що є об’єктивною необхідністю для вирішення кожної практичної ситуації і відповідно цінністю їх, як майбутніх працівників юридичних осіб або органів державної влади.</w:t>
      </w:r>
    </w:p>
    <w:p w:rsidR="00FE0F49" w:rsidRDefault="00FE0F49" w:rsidP="00FE0F49">
      <w:pPr>
        <w:pStyle w:val="a6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27C">
        <w:rPr>
          <w:rFonts w:ascii="Arial" w:hAnsi="Arial" w:cs="Arial"/>
          <w:color w:val="000000" w:themeColor="text1"/>
          <w:sz w:val="24"/>
          <w:szCs w:val="24"/>
        </w:rPr>
        <w:t>Вивчення дисципліни сформує у студентів вміння і навички, що відповідають професійним  кваліфікаційним характеристикам юристів-практиків у сфері надання професійної правничої допомоги, оскільки змож</w:t>
      </w:r>
      <w:r>
        <w:rPr>
          <w:rFonts w:ascii="Arial" w:hAnsi="Arial" w:cs="Arial"/>
          <w:color w:val="000000" w:themeColor="text1"/>
          <w:sz w:val="24"/>
          <w:szCs w:val="24"/>
        </w:rPr>
        <w:t>уть</w:t>
      </w:r>
      <w:r w:rsidRPr="00DB727C">
        <w:rPr>
          <w:rFonts w:ascii="Arial" w:hAnsi="Arial" w:cs="Arial"/>
          <w:color w:val="000000" w:themeColor="text1"/>
          <w:sz w:val="24"/>
          <w:szCs w:val="24"/>
        </w:rPr>
        <w:t xml:space="preserve"> вільно відтворювати основні поняття та категорії,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складати процесуальні документи</w:t>
      </w:r>
      <w:r w:rsidRPr="00DB727C">
        <w:rPr>
          <w:rFonts w:ascii="Arial" w:hAnsi="Arial" w:cs="Arial"/>
          <w:color w:val="000000" w:themeColor="text1"/>
          <w:sz w:val="24"/>
          <w:szCs w:val="24"/>
        </w:rPr>
        <w:t xml:space="preserve">, використовувати ці знання при </w:t>
      </w:r>
      <w:r w:rsidRPr="00DB727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вирішенні типових та нестандартних завдань на практиці, проводити науково-дослідницьку діяльність тощо. </w:t>
      </w:r>
    </w:p>
    <w:p w:rsidR="005D0C85" w:rsidRDefault="005D0C85" w:rsidP="00FE0F49">
      <w:pPr>
        <w:pStyle w:val="a6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0F49" w:rsidRDefault="00FE0F49" w:rsidP="00FE0F49">
      <w:pPr>
        <w:pStyle w:val="a6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Загальні компетентності дисципліни</w:t>
      </w:r>
      <w:r w:rsidRPr="00D25119">
        <w:rPr>
          <w:rFonts w:ascii="Arial" w:hAnsi="Arial" w:cs="Arial"/>
          <w:color w:val="000000" w:themeColor="text1"/>
          <w:sz w:val="24"/>
          <w:szCs w:val="24"/>
        </w:rPr>
        <w:t xml:space="preserve"> — є </w:t>
      </w:r>
      <w:r>
        <w:rPr>
          <w:rFonts w:ascii="Arial" w:hAnsi="Arial" w:cs="Arial"/>
          <w:color w:val="000000" w:themeColor="text1"/>
          <w:sz w:val="24"/>
          <w:szCs w:val="24"/>
        </w:rPr>
        <w:t>з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датність застосовувати знання у практичних ситуаціях</w:t>
      </w:r>
      <w:r>
        <w:rPr>
          <w:rFonts w:ascii="Arial" w:hAnsi="Arial" w:cs="Arial"/>
          <w:color w:val="000000" w:themeColor="text1"/>
          <w:sz w:val="24"/>
          <w:szCs w:val="24"/>
        </w:rPr>
        <w:t>, з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нання та розуміння предметної області та розуміння професійної діяльності</w:t>
      </w:r>
      <w:r>
        <w:rPr>
          <w:rFonts w:ascii="Arial" w:hAnsi="Arial" w:cs="Arial"/>
          <w:color w:val="000000" w:themeColor="text1"/>
          <w:sz w:val="24"/>
          <w:szCs w:val="24"/>
        </w:rPr>
        <w:t>, з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датність бути критичним і самокритичним</w:t>
      </w:r>
      <w:r>
        <w:rPr>
          <w:rFonts w:ascii="Arial" w:hAnsi="Arial" w:cs="Arial"/>
          <w:color w:val="000000" w:themeColor="text1"/>
          <w:sz w:val="24"/>
          <w:szCs w:val="24"/>
        </w:rPr>
        <w:t>, з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датність працювати в команді</w:t>
      </w:r>
    </w:p>
    <w:p w:rsidR="00FE0F49" w:rsidRDefault="00FE0F49" w:rsidP="00FE0F49">
      <w:pPr>
        <w:pStyle w:val="a6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0F49" w:rsidRDefault="00FE0F49" w:rsidP="00FE0F49">
      <w:pPr>
        <w:pStyle w:val="a6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Фахові компетентності дисципліни</w:t>
      </w:r>
      <w:r w:rsidRPr="00D25119">
        <w:rPr>
          <w:rFonts w:ascii="Arial" w:hAnsi="Arial" w:cs="Arial"/>
          <w:color w:val="000000" w:themeColor="text1"/>
          <w:sz w:val="24"/>
          <w:szCs w:val="24"/>
        </w:rPr>
        <w:t xml:space="preserve">  -  </w:t>
      </w:r>
      <w:r>
        <w:rPr>
          <w:rFonts w:ascii="Arial" w:hAnsi="Arial" w:cs="Arial"/>
          <w:color w:val="000000" w:themeColor="text1"/>
          <w:sz w:val="24"/>
          <w:szCs w:val="24"/>
        </w:rPr>
        <w:t>з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датність застосовувати знання завдань, принципів і доктрин національного права, а також змісту правових інститутів, щонайменше з таких галузей права, як: конституційне право, адміністративне право і адміністративне процесуальне право, цивільне і цивільне процесуальне право, кримінальне і кримінальне процесуальне право</w:t>
      </w:r>
      <w:r>
        <w:rPr>
          <w:rFonts w:ascii="Arial" w:hAnsi="Arial" w:cs="Arial"/>
          <w:color w:val="000000" w:themeColor="text1"/>
          <w:sz w:val="24"/>
          <w:szCs w:val="24"/>
        </w:rPr>
        <w:t>, з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датність розуміти особливості реалізації та застосування норм матеріального і процесуального права</w:t>
      </w:r>
      <w:r>
        <w:rPr>
          <w:rFonts w:ascii="Arial" w:hAnsi="Arial" w:cs="Arial"/>
          <w:color w:val="000000" w:themeColor="text1"/>
          <w:sz w:val="24"/>
          <w:szCs w:val="24"/>
        </w:rPr>
        <w:t>, з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датність визначати належні та прийнят</w:t>
      </w:r>
      <w:r>
        <w:rPr>
          <w:rFonts w:ascii="Arial" w:hAnsi="Arial" w:cs="Arial"/>
          <w:color w:val="000000" w:themeColor="text1"/>
          <w:sz w:val="24"/>
          <w:szCs w:val="24"/>
        </w:rPr>
        <w:t>ні для юридичного аналізу факти, з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датність аналізувати правові проблеми, формувати та обґрунтовувати правові позиції</w:t>
      </w:r>
      <w:r>
        <w:rPr>
          <w:rFonts w:ascii="Arial" w:hAnsi="Arial" w:cs="Arial"/>
          <w:color w:val="000000" w:themeColor="text1"/>
          <w:sz w:val="24"/>
          <w:szCs w:val="24"/>
        </w:rPr>
        <w:t>, зд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атність до критичного та системного аналізу правових явищ і застосування набутих знань у професійній діяльності</w:t>
      </w:r>
      <w:r>
        <w:rPr>
          <w:rFonts w:ascii="Arial" w:hAnsi="Arial" w:cs="Arial"/>
          <w:color w:val="000000" w:themeColor="text1"/>
          <w:sz w:val="24"/>
          <w:szCs w:val="24"/>
        </w:rPr>
        <w:t>, з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</w:t>
      </w:r>
      <w:r>
        <w:rPr>
          <w:rFonts w:ascii="Arial" w:hAnsi="Arial" w:cs="Arial"/>
          <w:color w:val="000000" w:themeColor="text1"/>
          <w:sz w:val="24"/>
          <w:szCs w:val="24"/>
        </w:rPr>
        <w:t>, з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датність до самостійної підготовки проектів актів правозастосування</w:t>
      </w:r>
      <w:r>
        <w:rPr>
          <w:rFonts w:ascii="Arial" w:hAnsi="Arial" w:cs="Arial"/>
          <w:color w:val="000000" w:themeColor="text1"/>
          <w:sz w:val="24"/>
          <w:szCs w:val="24"/>
        </w:rPr>
        <w:t>, з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датність до логічного, критичного і системного аналізу документів, розуміння їх правового характеру і значення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055854">
        <w:t xml:space="preserve"> </w:t>
      </w:r>
      <w:r w:rsidRPr="00055854">
        <w:rPr>
          <w:rFonts w:ascii="Arial" w:hAnsi="Arial" w:cs="Arial"/>
          <w:color w:val="000000" w:themeColor="text1"/>
          <w:sz w:val="24"/>
          <w:szCs w:val="24"/>
        </w:rPr>
        <w:t>Здатність здійснювати юридичне супроводження діяльності суб’єктів господарювання, розуміючи особливості правовідносин у різних сферах господарювання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E0F49" w:rsidRDefault="00FE0F49" w:rsidP="00FE0F49">
      <w:pPr>
        <w:pStyle w:val="a6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0F49" w:rsidRPr="00D25119" w:rsidRDefault="00FE0F49" w:rsidP="00FE0F49">
      <w:pPr>
        <w:pStyle w:val="a6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5119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E0F49" w:rsidRPr="00DB727C" w:rsidRDefault="00FE0F49" w:rsidP="00FE0F49">
      <w:pPr>
        <w:pStyle w:val="1"/>
        <w:spacing w:line="240" w:lineRule="auto"/>
        <w:rPr>
          <w:rFonts w:ascii="Arial" w:hAnsi="Arial" w:cs="Arial"/>
        </w:rPr>
      </w:pPr>
      <w:proofErr w:type="spellStart"/>
      <w:r w:rsidRPr="00DB727C">
        <w:rPr>
          <w:rFonts w:ascii="Arial" w:hAnsi="Arial" w:cs="Arial"/>
        </w:rPr>
        <w:t>Пререквізити</w:t>
      </w:r>
      <w:proofErr w:type="spellEnd"/>
      <w:r w:rsidRPr="00DB727C">
        <w:rPr>
          <w:rFonts w:ascii="Arial" w:hAnsi="Arial" w:cs="Arial"/>
        </w:rPr>
        <w:t xml:space="preserve"> дисципліни </w:t>
      </w:r>
    </w:p>
    <w:p w:rsidR="00FE0F49" w:rsidRDefault="00FE0F49" w:rsidP="00FE0F49">
      <w:pPr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C14E4">
        <w:rPr>
          <w:rFonts w:ascii="Arial" w:hAnsi="Arial" w:cs="Arial"/>
          <w:color w:val="000000" w:themeColor="text1"/>
          <w:sz w:val="24"/>
          <w:szCs w:val="24"/>
        </w:rPr>
        <w:t>Базою для засвоєння основних положень курсу «</w:t>
      </w:r>
      <w:r>
        <w:rPr>
          <w:rFonts w:ascii="Arial" w:hAnsi="Arial" w:cs="Arial"/>
          <w:color w:val="000000" w:themeColor="text1"/>
          <w:sz w:val="24"/>
          <w:szCs w:val="24"/>
        </w:rPr>
        <w:t>Адміністративне процесуальне право»</w:t>
      </w:r>
      <w:r w:rsidR="003A0979" w:rsidRPr="003A097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3A0979">
        <w:rPr>
          <w:rFonts w:ascii="Arial" w:hAnsi="Arial" w:cs="Arial"/>
          <w:color w:val="000000" w:themeColor="text1"/>
          <w:sz w:val="24"/>
          <w:szCs w:val="24"/>
        </w:rPr>
        <w:t xml:space="preserve">та «Господарське процесуальне право», а також </w:t>
      </w:r>
      <w:r w:rsidRPr="003C14E4">
        <w:rPr>
          <w:rFonts w:ascii="Arial" w:hAnsi="Arial" w:cs="Arial"/>
          <w:color w:val="000000" w:themeColor="text1"/>
          <w:sz w:val="24"/>
          <w:szCs w:val="24"/>
        </w:rPr>
        <w:t>знання отримані студентами після вивчення таких дисциплін, як: «</w:t>
      </w:r>
      <w:r w:rsidRPr="003C14E4">
        <w:rPr>
          <w:rFonts w:ascii="Arial" w:eastAsia="Times New Roman" w:hAnsi="Arial" w:cs="Arial"/>
          <w:sz w:val="24"/>
          <w:szCs w:val="24"/>
          <w:lang w:eastAsia="uk-UA"/>
        </w:rPr>
        <w:t>Адміністративне право», «Цивільне право», «Цивільн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е </w:t>
      </w:r>
      <w:r w:rsidRPr="003C14E4">
        <w:rPr>
          <w:rFonts w:ascii="Arial" w:eastAsia="Times New Roman" w:hAnsi="Arial" w:cs="Arial"/>
          <w:sz w:val="24"/>
          <w:szCs w:val="24"/>
          <w:lang w:eastAsia="uk-UA"/>
        </w:rPr>
        <w:t>процесуальне прав</w:t>
      </w:r>
      <w:r>
        <w:rPr>
          <w:rFonts w:ascii="Arial" w:eastAsia="Times New Roman" w:hAnsi="Arial" w:cs="Arial"/>
          <w:sz w:val="24"/>
          <w:szCs w:val="24"/>
          <w:lang w:eastAsia="uk-UA"/>
        </w:rPr>
        <w:t>о</w:t>
      </w:r>
      <w:r w:rsidRPr="003C14E4">
        <w:rPr>
          <w:rFonts w:ascii="Arial" w:eastAsia="Times New Roman" w:hAnsi="Arial" w:cs="Arial"/>
          <w:sz w:val="24"/>
          <w:szCs w:val="24"/>
          <w:lang w:eastAsia="uk-UA"/>
        </w:rPr>
        <w:t>», «Господарське  право</w:t>
      </w:r>
      <w:r>
        <w:rPr>
          <w:rFonts w:ascii="Arial" w:eastAsia="Times New Roman" w:hAnsi="Arial" w:cs="Arial"/>
          <w:sz w:val="24"/>
          <w:szCs w:val="24"/>
          <w:lang w:eastAsia="uk-UA"/>
        </w:rPr>
        <w:t>»</w:t>
      </w:r>
      <w:r w:rsidRPr="003C14E4">
        <w:rPr>
          <w:rFonts w:ascii="Arial" w:eastAsia="Times New Roman" w:hAnsi="Arial" w:cs="Arial"/>
          <w:sz w:val="24"/>
          <w:szCs w:val="24"/>
          <w:lang w:eastAsia="uk-UA"/>
        </w:rPr>
        <w:t xml:space="preserve">. </w:t>
      </w:r>
    </w:p>
    <w:p w:rsidR="00FE0F49" w:rsidRDefault="00FE0F49" w:rsidP="00FE0F49">
      <w:pPr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FE0F49" w:rsidRDefault="00FE0F49" w:rsidP="00FE0F49">
      <w:pPr>
        <w:pStyle w:val="1"/>
        <w:rPr>
          <w:rFonts w:ascii="Arial" w:hAnsi="Arial" w:cs="Arial"/>
        </w:rPr>
      </w:pPr>
      <w:r w:rsidRPr="001924B0">
        <w:rPr>
          <w:rFonts w:ascii="Arial" w:hAnsi="Arial" w:cs="Arial"/>
        </w:rPr>
        <w:t xml:space="preserve">Зміст навчальної дисципліни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755"/>
      </w:tblGrid>
      <w:tr w:rsidR="00FE0F49" w:rsidRPr="00D25119" w:rsidTr="003A0979">
        <w:tc>
          <w:tcPr>
            <w:tcW w:w="3874" w:type="dxa"/>
            <w:shd w:val="clear" w:color="auto" w:fill="auto"/>
          </w:tcPr>
          <w:p w:rsidR="00FE0F49" w:rsidRPr="00D25119" w:rsidRDefault="00FE0F49" w:rsidP="003A0979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1. «</w:t>
            </w:r>
            <w:r w:rsidR="003A09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Поняття, види и ознаки процесуальних документів» </w:t>
            </w:r>
          </w:p>
        </w:tc>
        <w:tc>
          <w:tcPr>
            <w:tcW w:w="5755" w:type="dxa"/>
            <w:shd w:val="clear" w:color="auto" w:fill="auto"/>
          </w:tcPr>
          <w:p w:rsidR="00FE0F49" w:rsidRPr="00D25119" w:rsidRDefault="003A0979" w:rsidP="00931D84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Перелік та визначення основних процесуальних документів, передбачених КАС України та ГПК України. Порядок складання та </w:t>
            </w:r>
            <w:r w:rsidR="00931D8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подачі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процесуальних документів.</w:t>
            </w:r>
            <w:r w:rsidR="00931D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Судові документи, складені за результатом розгляду окремих процесуальних документів, строк і порядок їх оскарження.</w:t>
            </w:r>
            <w:r w:rsidR="00FE0F49"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0F49" w:rsidRPr="00D25119" w:rsidTr="003A0979">
        <w:tc>
          <w:tcPr>
            <w:tcW w:w="3874" w:type="dxa"/>
            <w:shd w:val="clear" w:color="auto" w:fill="auto"/>
          </w:tcPr>
          <w:p w:rsidR="00FE0F49" w:rsidRPr="00D25119" w:rsidRDefault="00FE0F49" w:rsidP="00931D84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2. «</w:t>
            </w:r>
            <w:r w:rsidR="00931D84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Розгляд адміністративними судами податкових спорів</w:t>
            </w: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55" w:type="dxa"/>
            <w:shd w:val="clear" w:color="auto" w:fill="auto"/>
          </w:tcPr>
          <w:p w:rsidR="00050872" w:rsidRPr="00050872" w:rsidRDefault="00050872" w:rsidP="00931D84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Види рішень податкових органів, порядок та строки їх оскарження. Розмір судового збору та порядок його обчислення. </w:t>
            </w:r>
            <w:r w:rsidR="00931D8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Практика Верховного су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ду з розгляду податкових спорів по окремих категоріях : </w:t>
            </w:r>
            <w:r w:rsidRPr="00050872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05087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прави зі спорів щодо реалізації податкового контролю (перевірки, звірки, податкова звітність)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адміністрування податків і зборів фізичних та юридичних осіб тощо.</w:t>
            </w:r>
          </w:p>
          <w:p w:rsidR="00050872" w:rsidRDefault="00050872" w:rsidP="00931D84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31D84" w:rsidRPr="00D25119" w:rsidRDefault="00931D84" w:rsidP="00931D84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0F49" w:rsidRPr="00D25119" w:rsidTr="003A0979">
        <w:tc>
          <w:tcPr>
            <w:tcW w:w="3874" w:type="dxa"/>
            <w:shd w:val="clear" w:color="auto" w:fill="auto"/>
          </w:tcPr>
          <w:p w:rsidR="00FE0F49" w:rsidRPr="00D25119" w:rsidRDefault="00FE0F49" w:rsidP="00050872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 «</w:t>
            </w:r>
            <w:r w:rsidR="00050872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Розгляд адміністративними судами справ зі спорів у сфері державної реєстрації речових прав на нерухоме майно</w:t>
            </w: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55" w:type="dxa"/>
            <w:shd w:val="clear" w:color="auto" w:fill="auto"/>
          </w:tcPr>
          <w:p w:rsidR="00FE0F49" w:rsidRPr="00D25119" w:rsidRDefault="00050872" w:rsidP="00E82D44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Практика адміністративних судів </w:t>
            </w:r>
            <w:r w:rsidR="00E82D4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розгляді справ у сфері державної реєстрації речових прав на нерухоме майно, в тому числі і на земельну ділянку, спорів у сфері земельних відносин, земельного впорядкування, спори у сфері містобудування та архітектурної діяльності.</w:t>
            </w:r>
          </w:p>
        </w:tc>
      </w:tr>
      <w:tr w:rsidR="00FE0F49" w:rsidRPr="00D25119" w:rsidTr="003A0979">
        <w:tc>
          <w:tcPr>
            <w:tcW w:w="3874" w:type="dxa"/>
            <w:shd w:val="clear" w:color="auto" w:fill="auto"/>
          </w:tcPr>
          <w:p w:rsidR="00FE0F49" w:rsidRPr="00D25119" w:rsidRDefault="00FE0F49" w:rsidP="00CA4E8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« </w:t>
            </w:r>
            <w:r w:rsidR="00E82D44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Розгляд адміністративними судами справ у сфері публічної служби</w:t>
            </w: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FE0F49" w:rsidRPr="00D25119" w:rsidRDefault="00FE0F49" w:rsidP="00CA4E8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auto"/>
          </w:tcPr>
          <w:p w:rsidR="00FE0F49" w:rsidRPr="00D25119" w:rsidRDefault="00E82D44" w:rsidP="00E82D44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Практика адміністративних судів у справах щодо проходження і звільнення з публічної служби, щодо соціального захисту у сфері публічної служби, особливості виконання судових рішень по таким категоріям спорів. </w:t>
            </w:r>
          </w:p>
        </w:tc>
      </w:tr>
      <w:tr w:rsidR="00FE0F49" w:rsidRPr="00D25119" w:rsidTr="003A0979">
        <w:tc>
          <w:tcPr>
            <w:tcW w:w="3874" w:type="dxa"/>
            <w:shd w:val="clear" w:color="auto" w:fill="auto"/>
          </w:tcPr>
          <w:p w:rsidR="00FE0F49" w:rsidRPr="00D25119" w:rsidRDefault="00FE0F49" w:rsidP="00CA4E8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5. «</w:t>
            </w:r>
            <w:r w:rsidR="00E82D44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Розгляд адміністративними судами окремих категорій справ</w:t>
            </w: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55" w:type="dxa"/>
            <w:shd w:val="clear" w:color="auto" w:fill="auto"/>
          </w:tcPr>
          <w:p w:rsidR="00FE0F49" w:rsidRPr="00D25119" w:rsidRDefault="00E82D44" w:rsidP="00E82D44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Практика адміністративних судів у справах, пов’язаних з виборчим процесом, оскарженням дій, актів Верховної Ради України, Кабінету Міністрів України, Президента України тощо,</w:t>
            </w:r>
            <w:r>
              <w:t xml:space="preserve"> щодо </w:t>
            </w:r>
            <w:r w:rsidRPr="00E82D44">
              <w:rPr>
                <w:rFonts w:ascii="Arial" w:hAnsi="Arial" w:cs="Arial"/>
                <w:color w:val="000000" w:themeColor="text1"/>
                <w:sz w:val="24"/>
                <w:szCs w:val="24"/>
              </w:rPr>
              <w:t>охорони навколишнього природного середовища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щодо з</w:t>
            </w:r>
            <w:r w:rsidRPr="00E82D44">
              <w:rPr>
                <w:rFonts w:ascii="Arial" w:hAnsi="Arial" w:cs="Arial"/>
                <w:color w:val="000000" w:themeColor="text1"/>
                <w:sz w:val="24"/>
                <w:szCs w:val="24"/>
              </w:rPr>
              <w:t>абезпечення громадського порядку та безпеки, національної безпеки й оборони України</w:t>
            </w:r>
            <w:r w:rsidR="003B12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FE0F49" w:rsidRPr="00D25119" w:rsidTr="003A0979">
        <w:tc>
          <w:tcPr>
            <w:tcW w:w="3874" w:type="dxa"/>
            <w:shd w:val="clear" w:color="auto" w:fill="auto"/>
          </w:tcPr>
          <w:p w:rsidR="00FE0F49" w:rsidRPr="00D25119" w:rsidRDefault="00FE0F49" w:rsidP="003B123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6. «</w:t>
            </w:r>
            <w:r w:rsidR="00E82D44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Розгляд господарськими судами</w:t>
            </w:r>
            <w:r w:rsidR="003B12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корпоративних спорів</w:t>
            </w: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55" w:type="dxa"/>
            <w:shd w:val="clear" w:color="auto" w:fill="auto"/>
          </w:tcPr>
          <w:p w:rsidR="00FE0F49" w:rsidRPr="00D25119" w:rsidRDefault="003B1237" w:rsidP="003B123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Практика розгляду справ щодо з</w:t>
            </w:r>
            <w:r w:rsidRPr="003B1237">
              <w:rPr>
                <w:rFonts w:ascii="Arial" w:hAnsi="Arial" w:cs="Arial"/>
                <w:color w:val="000000" w:themeColor="text1"/>
                <w:sz w:val="24"/>
                <w:szCs w:val="24"/>
              </w:rPr>
              <w:t>ахист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3B12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прав учасника (акціонера, члена) на участь в управлінні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1237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юридичною особою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щодо о</w:t>
            </w:r>
            <w:r w:rsidRPr="003B1237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скарження рішень загальних зборів учасників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1237">
              <w:rPr>
                <w:rFonts w:ascii="Arial" w:hAnsi="Arial" w:cs="Arial"/>
                <w:color w:val="000000" w:themeColor="text1"/>
                <w:sz w:val="24"/>
                <w:szCs w:val="24"/>
              </w:rPr>
              <w:t>(акціонерів, членів) юридичних осіб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щодо </w:t>
            </w:r>
            <w:r w:rsidRPr="003B123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правочинів, укладених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123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виконавчим органом юридичної особи з третіми особами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щодо розподілу прибутку і результатів проведеного аудиту.</w:t>
            </w:r>
          </w:p>
        </w:tc>
      </w:tr>
      <w:tr w:rsidR="00FE0F49" w:rsidRPr="00D25119" w:rsidTr="003A0979">
        <w:tc>
          <w:tcPr>
            <w:tcW w:w="3874" w:type="dxa"/>
            <w:shd w:val="clear" w:color="auto" w:fill="auto"/>
          </w:tcPr>
          <w:p w:rsidR="00FE0F49" w:rsidRPr="00D25119" w:rsidRDefault="00FE0F49" w:rsidP="003B123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7.  «</w:t>
            </w:r>
            <w:r w:rsidR="003B12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Розгляд господарськими судами справ </w:t>
            </w:r>
            <w:r w:rsidR="003B1237" w:rsidRPr="003B123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 перевезення вантажів</w:t>
            </w: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55" w:type="dxa"/>
            <w:shd w:val="clear" w:color="auto" w:fill="auto"/>
          </w:tcPr>
          <w:p w:rsidR="00FE0F49" w:rsidRPr="00D25119" w:rsidRDefault="0077397E" w:rsidP="0077397E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Норми матеріального права, які регулюють правовідносини у сфері перевезення. Строки позовної давності. Належні да допустимі докази щодо наявності порушення перевезення. Практика розгляду судами справ щодо транспортного експедирування вантажів.</w:t>
            </w:r>
          </w:p>
        </w:tc>
      </w:tr>
      <w:tr w:rsidR="00FE0F49" w:rsidRPr="00D25119" w:rsidTr="003A0979">
        <w:tc>
          <w:tcPr>
            <w:tcW w:w="3874" w:type="dxa"/>
            <w:shd w:val="clear" w:color="auto" w:fill="auto"/>
          </w:tcPr>
          <w:p w:rsidR="00FE0F49" w:rsidRPr="00D25119" w:rsidRDefault="00FE0F49" w:rsidP="0077397E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8. «</w:t>
            </w:r>
            <w:r w:rsidR="0077397E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Розгляд господарськими судами справ про банкрутство</w:t>
            </w: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55" w:type="dxa"/>
            <w:shd w:val="clear" w:color="auto" w:fill="auto"/>
          </w:tcPr>
          <w:p w:rsidR="00FE0F49" w:rsidRPr="00D25119" w:rsidRDefault="0077397E" w:rsidP="0077397E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Вирішення спірних питань щодо визначення підсудності справ про банкрутство. Порядок звернення до суду з заявою про банкрутство, розгляду такої заяви та оскарження судового рішення. Правова природа інституту арбітражний керуючих.</w:t>
            </w:r>
          </w:p>
        </w:tc>
      </w:tr>
      <w:tr w:rsidR="00FE0F49" w:rsidRPr="00D25119" w:rsidTr="003A0979">
        <w:tc>
          <w:tcPr>
            <w:tcW w:w="3874" w:type="dxa"/>
            <w:shd w:val="clear" w:color="auto" w:fill="auto"/>
          </w:tcPr>
          <w:p w:rsidR="00FE0F49" w:rsidRPr="00D25119" w:rsidRDefault="00FE0F49" w:rsidP="0077397E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9. «</w:t>
            </w:r>
            <w:r w:rsidR="0077397E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Розгляд господарськими судами справ про відшкодування матеріальної шкоди</w:t>
            </w:r>
            <w:r w:rsidRPr="00D2511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55" w:type="dxa"/>
            <w:shd w:val="clear" w:color="auto" w:fill="auto"/>
          </w:tcPr>
          <w:p w:rsidR="00FE0F49" w:rsidRDefault="0077397E" w:rsidP="00597E8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Особливості обчислення розміру матеріальної шкоди. Порядок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обгрунтування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наявності матеріальної шкоди. Які витрати не відносяться </w:t>
            </w:r>
            <w:r w:rsidR="00597E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загального розміру ма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теріальної шкоди.</w:t>
            </w:r>
            <w:r w:rsidR="00597E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97E87" w:rsidRPr="00D25119" w:rsidRDefault="00597E87" w:rsidP="00597E8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E0F49" w:rsidRDefault="00FE0F49" w:rsidP="00FE0F4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0F49" w:rsidRPr="00DB727C" w:rsidRDefault="00FE0F49" w:rsidP="00FE0F4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0F49" w:rsidRPr="00C5477E" w:rsidRDefault="00FE0F49" w:rsidP="00FE0F49">
      <w:pPr>
        <w:pStyle w:val="1"/>
        <w:spacing w:before="0" w:after="0" w:line="240" w:lineRule="auto"/>
        <w:rPr>
          <w:rFonts w:ascii="Arial" w:hAnsi="Arial" w:cs="Arial"/>
        </w:rPr>
      </w:pPr>
      <w:r w:rsidRPr="00C5477E">
        <w:rPr>
          <w:rFonts w:ascii="Arial" w:hAnsi="Arial" w:cs="Arial"/>
        </w:rPr>
        <w:t>Навчальні матеріали та ресурси</w:t>
      </w:r>
    </w:p>
    <w:p w:rsidR="00FE0F49" w:rsidRPr="00D25119" w:rsidRDefault="00FE0F49" w:rsidP="00FE0F4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5119">
        <w:rPr>
          <w:rFonts w:ascii="Arial" w:hAnsi="Arial" w:cs="Arial"/>
          <w:b/>
          <w:sz w:val="24"/>
          <w:szCs w:val="24"/>
          <w:u w:val="single"/>
        </w:rPr>
        <w:t>Основні навчальні матеріали:</w:t>
      </w:r>
    </w:p>
    <w:p w:rsidR="00FE0F49" w:rsidRPr="00331552" w:rsidRDefault="00FE0F49" w:rsidP="005D0C85">
      <w:pPr>
        <w:jc w:val="both"/>
        <w:rPr>
          <w:rFonts w:ascii="Arial" w:hAnsi="Arial" w:cs="Arial"/>
          <w:sz w:val="24"/>
          <w:szCs w:val="24"/>
        </w:rPr>
      </w:pPr>
      <w:r w:rsidRPr="00331552">
        <w:rPr>
          <w:rFonts w:ascii="Arial" w:hAnsi="Arial" w:cs="Arial"/>
          <w:sz w:val="24"/>
          <w:szCs w:val="24"/>
        </w:rPr>
        <w:t>1.</w:t>
      </w:r>
      <w:r w:rsidR="005D0C85">
        <w:rPr>
          <w:rFonts w:ascii="Arial" w:hAnsi="Arial" w:cs="Arial"/>
          <w:sz w:val="24"/>
          <w:szCs w:val="24"/>
        </w:rPr>
        <w:t>Господарський процесуальний кодекс України (зі змінами і доповненнями)</w:t>
      </w:r>
    </w:p>
    <w:p w:rsidR="00FE0F49" w:rsidRDefault="005D0C85" w:rsidP="00FE0F4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2</w:t>
      </w:r>
      <w:r w:rsidR="00FE0F49" w:rsidRPr="00331552">
        <w:rPr>
          <w:rFonts w:ascii="Arial" w:hAnsi="Arial" w:cs="Arial"/>
          <w:sz w:val="24"/>
          <w:szCs w:val="24"/>
        </w:rPr>
        <w:t>.</w:t>
      </w:r>
      <w:r w:rsidR="00FE0F49" w:rsidRPr="00D25119">
        <w:rPr>
          <w:rFonts w:ascii="Arial" w:hAnsi="Arial" w:cs="Arial"/>
          <w:sz w:val="24"/>
          <w:szCs w:val="24"/>
          <w:lang w:val="ru-RU"/>
        </w:rPr>
        <w:t xml:space="preserve"> </w:t>
      </w:r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Кодекс 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адміністративного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судочинства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змінами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доповненнями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>)</w:t>
      </w:r>
    </w:p>
    <w:p w:rsidR="005D0C85" w:rsidRDefault="005D0C85" w:rsidP="00FE0F4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3.Господарський кодекс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змінами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доповненнями</w:t>
      </w:r>
      <w:proofErr w:type="spellEnd"/>
      <w:r>
        <w:rPr>
          <w:rFonts w:ascii="Arial" w:hAnsi="Arial" w:cs="Arial"/>
          <w:sz w:val="24"/>
          <w:szCs w:val="24"/>
          <w:lang w:val="ru-RU"/>
        </w:rPr>
        <w:t>)</w:t>
      </w:r>
    </w:p>
    <w:p w:rsidR="005D0C85" w:rsidRDefault="005D0C85" w:rsidP="00FE0F4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4.Податковий кодекс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змінами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доповненнями</w:t>
      </w:r>
      <w:proofErr w:type="spellEnd"/>
      <w:r>
        <w:rPr>
          <w:rFonts w:ascii="Arial" w:hAnsi="Arial" w:cs="Arial"/>
          <w:sz w:val="24"/>
          <w:szCs w:val="24"/>
          <w:lang w:val="ru-RU"/>
        </w:rPr>
        <w:t>)</w:t>
      </w:r>
    </w:p>
    <w:p w:rsidR="005D0C85" w:rsidRPr="00331552" w:rsidRDefault="005D0C85" w:rsidP="005D0C8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Цивільний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кодекс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змінами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доповненнями</w:t>
      </w:r>
      <w:proofErr w:type="spellEnd"/>
      <w:r>
        <w:rPr>
          <w:rFonts w:ascii="Arial" w:hAnsi="Arial" w:cs="Arial"/>
          <w:sz w:val="24"/>
          <w:szCs w:val="24"/>
          <w:lang w:val="ru-RU"/>
        </w:rPr>
        <w:t>)</w:t>
      </w:r>
    </w:p>
    <w:p w:rsidR="00FE0F49" w:rsidRDefault="00FE0F49" w:rsidP="00FE0F4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31552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="005D0C85">
        <w:rPr>
          <w:rFonts w:ascii="Arial" w:hAnsi="Arial" w:cs="Arial"/>
          <w:sz w:val="24"/>
          <w:szCs w:val="24"/>
          <w:lang w:val="ru-RU"/>
        </w:rPr>
        <w:t>6</w:t>
      </w:r>
      <w:r w:rsidRPr="00331552">
        <w:rPr>
          <w:rFonts w:ascii="Arial" w:hAnsi="Arial" w:cs="Arial"/>
          <w:sz w:val="24"/>
          <w:szCs w:val="24"/>
          <w:lang w:val="ru-RU"/>
        </w:rPr>
        <w:t>.</w:t>
      </w:r>
      <w:r w:rsidR="005D0C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D0C85">
        <w:rPr>
          <w:rFonts w:ascii="Arial" w:hAnsi="Arial" w:cs="Arial"/>
          <w:sz w:val="24"/>
          <w:szCs w:val="24"/>
          <w:lang w:val="ru-RU"/>
        </w:rPr>
        <w:t>Єдиний</w:t>
      </w:r>
      <w:proofErr w:type="spellEnd"/>
      <w:r w:rsidR="005D0C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D0C85">
        <w:rPr>
          <w:rFonts w:ascii="Arial" w:hAnsi="Arial" w:cs="Arial"/>
          <w:sz w:val="24"/>
          <w:szCs w:val="24"/>
          <w:lang w:val="ru-RU"/>
        </w:rPr>
        <w:t>реєстр</w:t>
      </w:r>
      <w:proofErr w:type="spellEnd"/>
      <w:r w:rsidR="005D0C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D0C85">
        <w:rPr>
          <w:rFonts w:ascii="Arial" w:hAnsi="Arial" w:cs="Arial"/>
          <w:sz w:val="24"/>
          <w:szCs w:val="24"/>
          <w:lang w:val="ru-RU"/>
        </w:rPr>
        <w:t>судових</w:t>
      </w:r>
      <w:proofErr w:type="spellEnd"/>
      <w:r w:rsidR="005D0C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D0C85">
        <w:rPr>
          <w:rFonts w:ascii="Arial" w:hAnsi="Arial" w:cs="Arial"/>
          <w:sz w:val="24"/>
          <w:szCs w:val="24"/>
          <w:lang w:val="ru-RU"/>
        </w:rPr>
        <w:t>рішень</w:t>
      </w:r>
      <w:proofErr w:type="spellEnd"/>
    </w:p>
    <w:p w:rsidR="00FE0F49" w:rsidRDefault="00FE0F49" w:rsidP="00FE0F49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E0F49" w:rsidRPr="00D25119" w:rsidRDefault="00FE0F49" w:rsidP="00FE0F49">
      <w:pPr>
        <w:jc w:val="both"/>
        <w:rPr>
          <w:rFonts w:ascii="Arial" w:hAnsi="Arial" w:cs="Arial"/>
          <w:b/>
          <w:sz w:val="24"/>
          <w:szCs w:val="24"/>
          <w:u w:val="single"/>
          <w:lang w:val="ru-RU"/>
        </w:rPr>
      </w:pPr>
      <w:proofErr w:type="spellStart"/>
      <w:r w:rsidRPr="00D25119">
        <w:rPr>
          <w:rFonts w:ascii="Arial" w:hAnsi="Arial" w:cs="Arial"/>
          <w:b/>
          <w:sz w:val="24"/>
          <w:szCs w:val="24"/>
          <w:u w:val="single"/>
          <w:lang w:val="ru-RU"/>
        </w:rPr>
        <w:t>Додаткові</w:t>
      </w:r>
      <w:proofErr w:type="spellEnd"/>
      <w:r w:rsidRPr="00D25119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25119">
        <w:rPr>
          <w:rFonts w:ascii="Arial" w:hAnsi="Arial" w:cs="Arial"/>
          <w:b/>
          <w:sz w:val="24"/>
          <w:szCs w:val="24"/>
          <w:u w:val="single"/>
          <w:lang w:val="ru-RU"/>
        </w:rPr>
        <w:t>навчальні</w:t>
      </w:r>
      <w:proofErr w:type="spellEnd"/>
      <w:r w:rsidRPr="00D25119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25119">
        <w:rPr>
          <w:rFonts w:ascii="Arial" w:hAnsi="Arial" w:cs="Arial"/>
          <w:b/>
          <w:sz w:val="24"/>
          <w:szCs w:val="24"/>
          <w:u w:val="single"/>
          <w:lang w:val="ru-RU"/>
        </w:rPr>
        <w:t>матеріали</w:t>
      </w:r>
      <w:proofErr w:type="spellEnd"/>
      <w:r w:rsidRPr="00D25119">
        <w:rPr>
          <w:rFonts w:ascii="Arial" w:hAnsi="Arial" w:cs="Arial"/>
          <w:b/>
          <w:sz w:val="24"/>
          <w:szCs w:val="24"/>
          <w:u w:val="single"/>
          <w:lang w:val="ru-RU"/>
        </w:rPr>
        <w:t>:</w:t>
      </w:r>
    </w:p>
    <w:p w:rsidR="00FE0F49" w:rsidRPr="00331552" w:rsidRDefault="00FE0F49" w:rsidP="00FE0F4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Pr="00331552">
        <w:rPr>
          <w:rFonts w:ascii="Arial" w:hAnsi="Arial" w:cs="Arial"/>
          <w:sz w:val="24"/>
          <w:szCs w:val="24"/>
          <w:lang w:val="ru-RU"/>
        </w:rPr>
        <w:t>.</w:t>
      </w:r>
      <w:r w:rsidRPr="00331552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331552">
        <w:rPr>
          <w:rFonts w:ascii="Arial" w:hAnsi="Arial" w:cs="Arial"/>
          <w:sz w:val="24"/>
          <w:szCs w:val="24"/>
          <w:lang w:val="ru-RU"/>
        </w:rPr>
        <w:t>Науковий</w:t>
      </w:r>
      <w:proofErr w:type="spellEnd"/>
      <w:r w:rsidRPr="003315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31552">
        <w:rPr>
          <w:rFonts w:ascii="Arial" w:hAnsi="Arial" w:cs="Arial"/>
          <w:sz w:val="24"/>
          <w:szCs w:val="24"/>
          <w:lang w:val="ru-RU"/>
        </w:rPr>
        <w:t>вісник</w:t>
      </w:r>
      <w:proofErr w:type="spellEnd"/>
      <w:r w:rsidRPr="003315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31552">
        <w:rPr>
          <w:rFonts w:ascii="Arial" w:hAnsi="Arial" w:cs="Arial"/>
          <w:sz w:val="24"/>
          <w:szCs w:val="24"/>
          <w:lang w:val="ru-RU"/>
        </w:rPr>
        <w:t>публічного</w:t>
      </w:r>
      <w:proofErr w:type="spellEnd"/>
      <w:r w:rsidRPr="00331552">
        <w:rPr>
          <w:rFonts w:ascii="Arial" w:hAnsi="Arial" w:cs="Arial"/>
          <w:sz w:val="24"/>
          <w:szCs w:val="24"/>
          <w:lang w:val="ru-RU"/>
        </w:rPr>
        <w:t xml:space="preserve"> та приватного права.</w:t>
      </w:r>
    </w:p>
    <w:p w:rsidR="00FE0F49" w:rsidRPr="00331552" w:rsidRDefault="005D0C85" w:rsidP="00FE0F4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FE0F49" w:rsidRPr="00331552">
        <w:rPr>
          <w:rFonts w:ascii="Arial" w:hAnsi="Arial" w:cs="Arial"/>
          <w:sz w:val="24"/>
          <w:szCs w:val="24"/>
          <w:lang w:val="ru-RU"/>
        </w:rPr>
        <w:t>.</w:t>
      </w:r>
      <w:r w:rsidR="00FE0F49" w:rsidRPr="00331552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Науковий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журнал «Право і 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суспільство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>»</w:t>
      </w:r>
    </w:p>
    <w:p w:rsidR="00FE0F49" w:rsidRPr="00331552" w:rsidRDefault="005D0C85" w:rsidP="00FE0F4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FE0F49" w:rsidRPr="00331552">
        <w:rPr>
          <w:rFonts w:ascii="Arial" w:hAnsi="Arial" w:cs="Arial"/>
          <w:sz w:val="24"/>
          <w:szCs w:val="24"/>
          <w:lang w:val="ru-RU"/>
        </w:rPr>
        <w:t>.</w:t>
      </w:r>
      <w:r w:rsidR="00FE0F49" w:rsidRPr="00331552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Юридичний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журнал «Право 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>».</w:t>
      </w:r>
    </w:p>
    <w:p w:rsidR="00FE0F49" w:rsidRPr="00331552" w:rsidRDefault="005D0C85" w:rsidP="00FE0F4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FE0F49" w:rsidRPr="00331552">
        <w:rPr>
          <w:rFonts w:ascii="Arial" w:hAnsi="Arial" w:cs="Arial"/>
          <w:sz w:val="24"/>
          <w:szCs w:val="24"/>
          <w:lang w:val="ru-RU"/>
        </w:rPr>
        <w:t>.</w:t>
      </w:r>
      <w:r w:rsidR="00FE0F49" w:rsidRPr="00331552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Науково-практичний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журнал "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Адміністративне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право і 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процес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>"</w:t>
      </w:r>
    </w:p>
    <w:p w:rsidR="00FE0F49" w:rsidRPr="00331552" w:rsidRDefault="005D0C85" w:rsidP="00FE0F4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5</w:t>
      </w:r>
      <w:r w:rsidR="00FE0F49" w:rsidRPr="00331552">
        <w:rPr>
          <w:rFonts w:ascii="Arial" w:hAnsi="Arial" w:cs="Arial"/>
          <w:sz w:val="24"/>
          <w:szCs w:val="24"/>
        </w:rPr>
        <w:t>.</w:t>
      </w:r>
      <w:r w:rsidR="00FE0F49" w:rsidRPr="00331552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Судовий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вісник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— </w:t>
      </w:r>
      <w:proofErr w:type="spellStart"/>
      <w:r w:rsidR="00FE0F49" w:rsidRPr="00331552">
        <w:rPr>
          <w:rFonts w:ascii="Arial" w:hAnsi="Arial" w:cs="Arial"/>
          <w:sz w:val="24"/>
          <w:szCs w:val="24"/>
          <w:lang w:val="ru-RU"/>
        </w:rPr>
        <w:t>Юридична</w:t>
      </w:r>
      <w:proofErr w:type="spellEnd"/>
      <w:r w:rsidR="00FE0F49" w:rsidRPr="00331552">
        <w:rPr>
          <w:rFonts w:ascii="Arial" w:hAnsi="Arial" w:cs="Arial"/>
          <w:sz w:val="24"/>
          <w:szCs w:val="24"/>
          <w:lang w:val="ru-RU"/>
        </w:rPr>
        <w:t xml:space="preserve"> практика</w:t>
      </w:r>
    </w:p>
    <w:p w:rsidR="00FE0F49" w:rsidRPr="00331552" w:rsidRDefault="00FE0F49" w:rsidP="00FE0F49">
      <w:pPr>
        <w:jc w:val="both"/>
        <w:rPr>
          <w:rFonts w:ascii="Arial" w:hAnsi="Arial" w:cs="Arial"/>
          <w:color w:val="7F7F7F"/>
          <w:sz w:val="24"/>
          <w:szCs w:val="24"/>
          <w:lang w:val="ru-RU"/>
        </w:rPr>
      </w:pPr>
    </w:p>
    <w:p w:rsidR="00FE0F49" w:rsidRPr="00DB727C" w:rsidRDefault="00FE0F49" w:rsidP="00FE0F4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DB727C">
        <w:rPr>
          <w:rFonts w:ascii="Arial" w:hAnsi="Arial" w:cs="Arial"/>
        </w:rPr>
        <w:t>Навчальний контент</w:t>
      </w:r>
    </w:p>
    <w:p w:rsidR="00FE0F49" w:rsidRDefault="00FE0F49" w:rsidP="00FE0F49">
      <w:pPr>
        <w:pStyle w:val="1"/>
        <w:spacing w:line="240" w:lineRule="auto"/>
        <w:rPr>
          <w:rFonts w:ascii="Arial" w:hAnsi="Arial" w:cs="Arial"/>
        </w:rPr>
      </w:pPr>
      <w:r w:rsidRPr="00DB727C">
        <w:rPr>
          <w:rFonts w:ascii="Arial" w:hAnsi="Arial" w:cs="Arial"/>
        </w:rPr>
        <w:t>Методика опанування навчальної дисципліни (освітнього компонента)</w:t>
      </w:r>
    </w:p>
    <w:p w:rsidR="00FE0F49" w:rsidRPr="00CD07A5" w:rsidRDefault="00FE0F49" w:rsidP="00FE0F49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Н</w:t>
      </w:r>
      <w:r w:rsidRPr="00CD07A5">
        <w:rPr>
          <w:rFonts w:ascii="Arial" w:hAnsi="Arial" w:cs="Arial"/>
          <w:iCs/>
          <w:sz w:val="24"/>
          <w:szCs w:val="24"/>
        </w:rPr>
        <w:t>авчальн</w:t>
      </w:r>
      <w:r>
        <w:rPr>
          <w:rFonts w:ascii="Arial" w:hAnsi="Arial" w:cs="Arial"/>
          <w:iCs/>
          <w:sz w:val="24"/>
          <w:szCs w:val="24"/>
        </w:rPr>
        <w:t>а</w:t>
      </w:r>
      <w:r w:rsidRPr="00CD07A5">
        <w:rPr>
          <w:rFonts w:ascii="Arial" w:hAnsi="Arial" w:cs="Arial"/>
          <w:iCs/>
          <w:sz w:val="24"/>
          <w:szCs w:val="24"/>
        </w:rPr>
        <w:t xml:space="preserve"> дисциплін</w:t>
      </w:r>
      <w:r>
        <w:rPr>
          <w:rFonts w:ascii="Arial" w:hAnsi="Arial" w:cs="Arial"/>
          <w:iCs/>
          <w:sz w:val="24"/>
          <w:szCs w:val="24"/>
        </w:rPr>
        <w:t>а</w:t>
      </w:r>
      <w:r w:rsidRPr="00CD07A5">
        <w:rPr>
          <w:rFonts w:ascii="Arial" w:hAnsi="Arial" w:cs="Arial"/>
          <w:iCs/>
          <w:sz w:val="24"/>
          <w:szCs w:val="24"/>
        </w:rPr>
        <w:t xml:space="preserve"> передбачає проведенн</w:t>
      </w:r>
      <w:r w:rsidR="00597E87">
        <w:rPr>
          <w:rFonts w:ascii="Arial" w:hAnsi="Arial" w:cs="Arial"/>
          <w:iCs/>
          <w:sz w:val="24"/>
          <w:szCs w:val="24"/>
        </w:rPr>
        <w:t>я наступних навчальних занять: 9</w:t>
      </w:r>
      <w:r w:rsidRPr="00CD07A5">
        <w:rPr>
          <w:rFonts w:ascii="Arial" w:hAnsi="Arial" w:cs="Arial"/>
          <w:iCs/>
          <w:sz w:val="24"/>
          <w:szCs w:val="24"/>
        </w:rPr>
        <w:t xml:space="preserve"> лекцій, </w:t>
      </w:r>
      <w:r w:rsidR="00597E87">
        <w:rPr>
          <w:rFonts w:ascii="Arial" w:hAnsi="Arial" w:cs="Arial"/>
          <w:iCs/>
          <w:sz w:val="24"/>
          <w:szCs w:val="24"/>
        </w:rPr>
        <w:t>9</w:t>
      </w:r>
      <w:r w:rsidRPr="00CD07A5">
        <w:rPr>
          <w:rFonts w:ascii="Arial" w:hAnsi="Arial" w:cs="Arial"/>
          <w:iCs/>
          <w:sz w:val="24"/>
          <w:szCs w:val="24"/>
        </w:rPr>
        <w:t xml:space="preserve"> практичних занять.</w:t>
      </w:r>
    </w:p>
    <w:p w:rsidR="00FE0F49" w:rsidRPr="00DB727C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27C">
        <w:rPr>
          <w:rFonts w:ascii="Arial" w:hAnsi="Arial" w:cs="Arial"/>
          <w:color w:val="000000" w:themeColor="text1"/>
          <w:sz w:val="24"/>
          <w:szCs w:val="24"/>
        </w:rPr>
        <w:t>При викладанні навчальної дисципліни використовуються наступні групи методів навчання:</w:t>
      </w:r>
    </w:p>
    <w:p w:rsidR="00FE0F49" w:rsidRPr="00DB727C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27C">
        <w:rPr>
          <w:rFonts w:ascii="Arial" w:hAnsi="Arial" w:cs="Arial"/>
          <w:color w:val="000000" w:themeColor="text1"/>
          <w:sz w:val="24"/>
          <w:szCs w:val="24"/>
        </w:rPr>
        <w:t xml:space="preserve">1) методи за джерелами знань – словесні (бесіда, лекція, інструктаж, робота з книгою, репродуктивний метод), наочні (демонстрація, ілюстрація), практичні (практична робота, вправи); </w:t>
      </w:r>
    </w:p>
    <w:p w:rsidR="00FE0F49" w:rsidRPr="00DB727C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27C">
        <w:rPr>
          <w:rFonts w:ascii="Arial" w:hAnsi="Arial" w:cs="Arial"/>
          <w:color w:val="000000" w:themeColor="text1"/>
          <w:sz w:val="24"/>
          <w:szCs w:val="24"/>
        </w:rPr>
        <w:t xml:space="preserve">2) методи навчання за характером логіки пізнання (індуктивний, дедуктивний); </w:t>
      </w:r>
    </w:p>
    <w:p w:rsidR="00FE0F49" w:rsidRPr="00DB727C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27C">
        <w:rPr>
          <w:rFonts w:ascii="Arial" w:hAnsi="Arial" w:cs="Arial"/>
          <w:color w:val="000000" w:themeColor="text1"/>
          <w:sz w:val="24"/>
          <w:szCs w:val="24"/>
        </w:rPr>
        <w:t>3) методи навчання за рівнем самостійної розумово-пізнавальної діяльності (проблемний виклад, частково-пошуковий метод, дослідницький метод, метод проблемного викладання).</w:t>
      </w:r>
    </w:p>
    <w:p w:rsidR="00FE0F49" w:rsidRPr="00DB727C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27C">
        <w:rPr>
          <w:rFonts w:ascii="Arial" w:hAnsi="Arial" w:cs="Arial"/>
          <w:color w:val="000000" w:themeColor="text1"/>
          <w:sz w:val="24"/>
          <w:szCs w:val="24"/>
        </w:rPr>
        <w:t xml:space="preserve">Лекція — це метод, за допомогою якого педагог </w:t>
      </w:r>
      <w:r w:rsidR="005D0C85">
        <w:rPr>
          <w:rFonts w:ascii="Arial" w:hAnsi="Arial" w:cs="Arial"/>
          <w:color w:val="000000" w:themeColor="text1"/>
          <w:sz w:val="24"/>
          <w:szCs w:val="24"/>
        </w:rPr>
        <w:t xml:space="preserve">наводить механізм практичного вирішення спорів у судах адміністративної та господарської юрисдикції, розкриває сутність і природу кожного окремого процесуального документа, що </w:t>
      </w:r>
      <w:proofErr w:type="spellStart"/>
      <w:r w:rsidR="005D0C85">
        <w:rPr>
          <w:rFonts w:ascii="Arial" w:hAnsi="Arial" w:cs="Arial"/>
          <w:color w:val="000000" w:themeColor="text1"/>
          <w:sz w:val="24"/>
          <w:szCs w:val="24"/>
        </w:rPr>
        <w:t>логічно</w:t>
      </w:r>
      <w:proofErr w:type="spellEnd"/>
      <w:r w:rsidR="005D0C85">
        <w:rPr>
          <w:rFonts w:ascii="Arial" w:hAnsi="Arial" w:cs="Arial"/>
          <w:color w:val="000000" w:themeColor="text1"/>
          <w:sz w:val="24"/>
          <w:szCs w:val="24"/>
        </w:rPr>
        <w:t xml:space="preserve"> і об’єктивно пов’язано з успішним опануванням практичного боку правничої професії.</w:t>
      </w:r>
      <w:r w:rsidR="005D0C85" w:rsidRPr="00DB7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727C">
        <w:rPr>
          <w:rFonts w:ascii="Arial" w:hAnsi="Arial" w:cs="Arial"/>
          <w:color w:val="000000" w:themeColor="text1"/>
          <w:sz w:val="24"/>
          <w:szCs w:val="24"/>
        </w:rPr>
        <w:t>Практична робота спрямована на використання набутих знань у розв´язанні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727C">
        <w:rPr>
          <w:rFonts w:ascii="Arial" w:hAnsi="Arial" w:cs="Arial"/>
          <w:color w:val="000000" w:themeColor="text1"/>
          <w:sz w:val="24"/>
          <w:szCs w:val="24"/>
        </w:rPr>
        <w:t>практичних завдань</w:t>
      </w:r>
      <w:r w:rsidR="005D0C85">
        <w:rPr>
          <w:rFonts w:ascii="Arial" w:hAnsi="Arial" w:cs="Arial"/>
          <w:color w:val="000000" w:themeColor="text1"/>
          <w:sz w:val="24"/>
          <w:szCs w:val="24"/>
        </w:rPr>
        <w:t xml:space="preserve">, визначенні способу та тактики захисту інтересів кожної окремої сторони спору, </w:t>
      </w:r>
      <w:r w:rsidR="00597E87">
        <w:rPr>
          <w:rFonts w:ascii="Arial" w:hAnsi="Arial" w:cs="Arial"/>
          <w:color w:val="000000" w:themeColor="text1"/>
          <w:sz w:val="24"/>
          <w:szCs w:val="24"/>
        </w:rPr>
        <w:t>складанні процесуальних документів належної форми та змісту.</w:t>
      </w:r>
    </w:p>
    <w:p w:rsidR="00FE0F49" w:rsidRPr="00DB727C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27C">
        <w:rPr>
          <w:rFonts w:ascii="Arial" w:hAnsi="Arial" w:cs="Arial"/>
          <w:color w:val="000000" w:themeColor="text1"/>
          <w:sz w:val="24"/>
          <w:szCs w:val="24"/>
        </w:rPr>
        <w:t>У процесі використання словесних та практичних методів викладач і студенти не можуть обійтися без індукції, дедукції аналізу й синтезу.</w:t>
      </w:r>
    </w:p>
    <w:p w:rsidR="00FE0F49" w:rsidRPr="00DB727C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27C">
        <w:rPr>
          <w:rFonts w:ascii="Arial" w:hAnsi="Arial" w:cs="Arial"/>
          <w:color w:val="000000" w:themeColor="text1"/>
          <w:sz w:val="24"/>
          <w:szCs w:val="24"/>
        </w:rPr>
        <w:t>Проблемний виклад передбачає створення викладачем проблемної ситуації,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727C">
        <w:rPr>
          <w:rFonts w:ascii="Arial" w:hAnsi="Arial" w:cs="Arial"/>
          <w:color w:val="000000" w:themeColor="text1"/>
          <w:sz w:val="24"/>
          <w:szCs w:val="24"/>
        </w:rPr>
        <w:t>допомогу студентам у виділенні та "прийнятті" проблемного завдання, використанні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727C">
        <w:rPr>
          <w:rFonts w:ascii="Arial" w:hAnsi="Arial" w:cs="Arial"/>
          <w:color w:val="000000" w:themeColor="text1"/>
          <w:sz w:val="24"/>
          <w:szCs w:val="24"/>
        </w:rPr>
        <w:t xml:space="preserve">словесних методів (лекції, пояснення) для активізації </w:t>
      </w:r>
      <w:proofErr w:type="spellStart"/>
      <w:r w:rsidRPr="00DB727C">
        <w:rPr>
          <w:rFonts w:ascii="Arial" w:hAnsi="Arial" w:cs="Arial"/>
          <w:color w:val="000000" w:themeColor="text1"/>
          <w:sz w:val="24"/>
          <w:szCs w:val="24"/>
        </w:rPr>
        <w:t>мисленнєвої</w:t>
      </w:r>
      <w:proofErr w:type="spellEnd"/>
      <w:r w:rsidRPr="00DB727C">
        <w:rPr>
          <w:rFonts w:ascii="Arial" w:hAnsi="Arial" w:cs="Arial"/>
          <w:color w:val="000000" w:themeColor="text1"/>
          <w:sz w:val="24"/>
          <w:szCs w:val="24"/>
        </w:rPr>
        <w:t xml:space="preserve"> діяльності студентів, спрямованої на задоволення пізнавального інтересу шляхом отримання нової інформації. </w:t>
      </w:r>
    </w:p>
    <w:p w:rsidR="00FE0F49" w:rsidRPr="00DB727C" w:rsidRDefault="00FE0F49" w:rsidP="00FE0F49">
      <w:pPr>
        <w:pStyle w:val="1"/>
        <w:spacing w:line="240" w:lineRule="auto"/>
        <w:rPr>
          <w:rFonts w:ascii="Arial" w:hAnsi="Arial" w:cs="Arial"/>
        </w:rPr>
      </w:pPr>
      <w:r w:rsidRPr="00DB727C">
        <w:rPr>
          <w:rFonts w:ascii="Arial" w:hAnsi="Arial" w:cs="Arial"/>
        </w:rPr>
        <w:t>Самостійна робота студента</w:t>
      </w:r>
    </w:p>
    <w:p w:rsidR="00FE0F49" w:rsidRPr="00DB727C" w:rsidRDefault="00FE0F49" w:rsidP="00FE0F49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27C">
        <w:rPr>
          <w:rFonts w:ascii="Arial" w:hAnsi="Arial" w:cs="Arial"/>
          <w:color w:val="000000" w:themeColor="text1"/>
          <w:sz w:val="24"/>
          <w:szCs w:val="24"/>
        </w:rPr>
        <w:t>Виконання практичних завдань, вирішення задач, складання процесуальних та офіційних документів, написання наукових робіт, рефератів, тез для конференцій тощо.</w:t>
      </w:r>
    </w:p>
    <w:p w:rsidR="00FE0F49" w:rsidRPr="00DB727C" w:rsidRDefault="00FE0F49" w:rsidP="00FE0F4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DB727C">
        <w:rPr>
          <w:rFonts w:ascii="Arial" w:hAnsi="Arial" w:cs="Arial"/>
        </w:rPr>
        <w:t>Політика та контроль</w:t>
      </w:r>
    </w:p>
    <w:p w:rsidR="00FE0F49" w:rsidRDefault="00FE0F49" w:rsidP="00FE0F49">
      <w:pPr>
        <w:pStyle w:val="1"/>
        <w:spacing w:line="240" w:lineRule="auto"/>
        <w:rPr>
          <w:rFonts w:ascii="Arial" w:hAnsi="Arial" w:cs="Arial"/>
        </w:rPr>
      </w:pPr>
      <w:r w:rsidRPr="00DB727C">
        <w:rPr>
          <w:rFonts w:ascii="Arial" w:hAnsi="Arial" w:cs="Arial"/>
        </w:rPr>
        <w:t>Політика навчальної дисципліни (освітнього компонента)</w:t>
      </w:r>
    </w:p>
    <w:p w:rsidR="00FE0F49" w:rsidRDefault="00FE0F49" w:rsidP="00FE0F49"/>
    <w:p w:rsidR="00FE0F49" w:rsidRPr="0034020A" w:rsidRDefault="00FE0F49" w:rsidP="00FE0F49">
      <w:pPr>
        <w:ind w:firstLine="360"/>
      </w:pPr>
      <w:r w:rsidRPr="0034020A">
        <w:rPr>
          <w:b/>
        </w:rPr>
        <w:t>Форми роботи</w:t>
      </w:r>
      <w:r w:rsidRPr="0034020A">
        <w:t xml:space="preserve"> :</w:t>
      </w:r>
    </w:p>
    <w:p w:rsidR="00FE0F49" w:rsidRPr="0034020A" w:rsidRDefault="00FE0F49" w:rsidP="00FE0F4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20A">
        <w:rPr>
          <w:rFonts w:ascii="Arial" w:hAnsi="Arial" w:cs="Arial"/>
          <w:sz w:val="24"/>
          <w:szCs w:val="24"/>
        </w:rPr>
        <w:t>Лекції проходять у вигляді усного викладення матеріалу з обов’язковим посиланням на практичні кейси</w:t>
      </w:r>
      <w:r w:rsidR="005D0C85">
        <w:rPr>
          <w:rFonts w:ascii="Arial" w:hAnsi="Arial" w:cs="Arial"/>
          <w:sz w:val="24"/>
          <w:szCs w:val="24"/>
        </w:rPr>
        <w:t xml:space="preserve">, висновки Великої Палати Верховного Суду, позиції касаційних судів адміністративної та господарської юрисдикції. </w:t>
      </w:r>
      <w:r w:rsidRPr="0034020A">
        <w:rPr>
          <w:rFonts w:ascii="Arial" w:hAnsi="Arial" w:cs="Arial"/>
          <w:sz w:val="24"/>
          <w:szCs w:val="24"/>
        </w:rPr>
        <w:t>Кожен студент має змогу занотовувати матеріал, оскільки зміст лекцій є власною розробкою викладача</w:t>
      </w:r>
      <w:r w:rsidR="005D0C85">
        <w:rPr>
          <w:rFonts w:ascii="Arial" w:hAnsi="Arial" w:cs="Arial"/>
          <w:sz w:val="24"/>
          <w:szCs w:val="24"/>
        </w:rPr>
        <w:t xml:space="preserve"> і </w:t>
      </w:r>
      <w:r w:rsidR="005D0C85">
        <w:rPr>
          <w:rFonts w:ascii="Arial" w:hAnsi="Arial" w:cs="Arial"/>
          <w:sz w:val="24"/>
          <w:szCs w:val="24"/>
        </w:rPr>
        <w:lastRenderedPageBreak/>
        <w:t>може містити багато корисних практичних рекомендацій.</w:t>
      </w:r>
      <w:r w:rsidRPr="0034020A">
        <w:rPr>
          <w:rFonts w:ascii="Arial" w:hAnsi="Arial" w:cs="Arial"/>
          <w:sz w:val="24"/>
          <w:szCs w:val="24"/>
        </w:rPr>
        <w:t xml:space="preserve"> Крім того, тези лекцій надсилаються на електронну пошту групи для самостійного опрацювання.</w:t>
      </w:r>
    </w:p>
    <w:p w:rsidR="00FE0F49" w:rsidRPr="0034020A" w:rsidRDefault="00FE0F49" w:rsidP="00FE0F49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4020A">
        <w:rPr>
          <w:rFonts w:ascii="Arial" w:hAnsi="Arial" w:cs="Arial"/>
          <w:sz w:val="24"/>
          <w:szCs w:val="24"/>
        </w:rPr>
        <w:t xml:space="preserve">Практичні заняття проводяться у вигляді дискусій, обговорень вирішення практичних завдань з обов’язковим викладенням теоретичного матеріалу. Практичні завдання надаються студентам з урахуванням теми практичного заняття та судової практики. Обов’язковою вимогою є опрацювання навичок та вмінь щодо складання процесуальних документів, порядку долучення доказів та порядку їх направлення з застосуванням відповідних приписів </w:t>
      </w:r>
      <w:r w:rsidR="00BB696F">
        <w:rPr>
          <w:rFonts w:ascii="Arial" w:hAnsi="Arial" w:cs="Arial"/>
          <w:sz w:val="24"/>
          <w:szCs w:val="24"/>
        </w:rPr>
        <w:t xml:space="preserve">кожного </w:t>
      </w:r>
      <w:r w:rsidRPr="0034020A">
        <w:rPr>
          <w:rFonts w:ascii="Arial" w:hAnsi="Arial" w:cs="Arial"/>
          <w:sz w:val="24"/>
          <w:szCs w:val="24"/>
        </w:rPr>
        <w:t>процесуального права.</w:t>
      </w:r>
    </w:p>
    <w:p w:rsidR="00FE0F49" w:rsidRPr="00055854" w:rsidRDefault="00FE0F49" w:rsidP="00FE0F49"/>
    <w:p w:rsidR="00FE0F49" w:rsidRPr="00F7313E" w:rsidRDefault="00FE0F49" w:rsidP="00FE0F4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7313E">
        <w:rPr>
          <w:rFonts w:ascii="Arial" w:hAnsi="Arial" w:cs="Arial"/>
          <w:b/>
          <w:sz w:val="24"/>
          <w:szCs w:val="24"/>
        </w:rPr>
        <w:t>Відвідуваність і виконання завдань</w:t>
      </w:r>
    </w:p>
    <w:p w:rsidR="00FE0F49" w:rsidRPr="00F7313E" w:rsidRDefault="00FE0F49" w:rsidP="00FE0F4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13E">
        <w:rPr>
          <w:rFonts w:ascii="Arial" w:hAnsi="Arial" w:cs="Arial"/>
          <w:sz w:val="24"/>
          <w:szCs w:val="24"/>
        </w:rPr>
        <w:t>Відвідування лекцій та практичних занять є обов’язковим.</w:t>
      </w:r>
    </w:p>
    <w:p w:rsidR="00FE0F49" w:rsidRPr="00F7313E" w:rsidRDefault="00FE0F49" w:rsidP="00FE0F4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7313E">
        <w:rPr>
          <w:rFonts w:ascii="Arial" w:hAnsi="Arial" w:cs="Arial"/>
          <w:sz w:val="24"/>
          <w:szCs w:val="24"/>
        </w:rPr>
        <w:t>Пере</w:t>
      </w:r>
      <w:r w:rsidR="00BB696F">
        <w:rPr>
          <w:rFonts w:ascii="Arial" w:hAnsi="Arial" w:cs="Arial"/>
          <w:sz w:val="24"/>
          <w:szCs w:val="24"/>
        </w:rPr>
        <w:t>скласти</w:t>
      </w:r>
      <w:proofErr w:type="spellEnd"/>
      <w:r w:rsidRPr="00F7313E">
        <w:rPr>
          <w:rFonts w:ascii="Arial" w:hAnsi="Arial" w:cs="Arial"/>
          <w:sz w:val="24"/>
          <w:szCs w:val="24"/>
        </w:rPr>
        <w:t xml:space="preserve"> пропущене практичне заняття рекомендується максимум через пару, так як освоєння подальшого матеріалу пов’язане з розумінням</w:t>
      </w:r>
      <w:r>
        <w:rPr>
          <w:rFonts w:ascii="Arial" w:hAnsi="Arial" w:cs="Arial"/>
          <w:sz w:val="24"/>
          <w:szCs w:val="24"/>
        </w:rPr>
        <w:t xml:space="preserve"> та освоєнням</w:t>
      </w:r>
      <w:r w:rsidRPr="00F7313E">
        <w:rPr>
          <w:rFonts w:ascii="Arial" w:hAnsi="Arial" w:cs="Arial"/>
          <w:sz w:val="24"/>
          <w:szCs w:val="24"/>
        </w:rPr>
        <w:t xml:space="preserve"> попередніх тем. </w:t>
      </w:r>
    </w:p>
    <w:p w:rsidR="00FE0F49" w:rsidRDefault="00FE0F49" w:rsidP="00FE0F4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Відпрацювання пропущених занять відбувається у строки, встановлені викладачем з урахув</w:t>
      </w:r>
      <w:r w:rsidR="00BB696F">
        <w:rPr>
          <w:rFonts w:ascii="Arial" w:hAnsi="Arial" w:cs="Arial"/>
          <w:sz w:val="24"/>
          <w:szCs w:val="24"/>
        </w:rPr>
        <w:t>анням теми пропущеного заняття, тобто може відбуватися на наступній парі за певним переліком практичних завдань.</w:t>
      </w:r>
    </w:p>
    <w:p w:rsidR="00FE0F49" w:rsidRDefault="00FE0F49" w:rsidP="00FE0F4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13E">
        <w:rPr>
          <w:rFonts w:ascii="Arial" w:hAnsi="Arial" w:cs="Arial"/>
          <w:sz w:val="24"/>
          <w:szCs w:val="24"/>
        </w:rPr>
        <w:t xml:space="preserve">На практичних заняттях можна користуватись технічними засобами, мобільними телефонами, ноутбуками при опрацюванні нормативно-правових актів. </w:t>
      </w:r>
    </w:p>
    <w:p w:rsidR="00FE0F49" w:rsidRDefault="00FE0F49" w:rsidP="00FE0F4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0F49" w:rsidRPr="009961F9" w:rsidRDefault="00FE0F49" w:rsidP="00FE0F4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961F9">
        <w:rPr>
          <w:rFonts w:ascii="Arial" w:hAnsi="Arial" w:cs="Arial"/>
          <w:b/>
          <w:sz w:val="24"/>
          <w:szCs w:val="24"/>
        </w:rPr>
        <w:t>Процедура оскарження результатів контрольних заходів оцінювання</w:t>
      </w:r>
    </w:p>
    <w:p w:rsidR="00FE0F49" w:rsidRDefault="00FE0F49" w:rsidP="00FE0F4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1F9">
        <w:rPr>
          <w:rFonts w:ascii="Arial" w:hAnsi="Arial" w:cs="Arial"/>
          <w:sz w:val="24"/>
          <w:szCs w:val="24"/>
        </w:rPr>
        <w:t>Студенти мають можливість підняти будь-яке питання, яке стосується процедури контрольних заходів. Для цього потрібно звернутись до викладача в письмовій формі та очікувати відповідного роз’яснення.</w:t>
      </w:r>
    </w:p>
    <w:p w:rsidR="00FE0F49" w:rsidRPr="009961F9" w:rsidRDefault="00FE0F49" w:rsidP="00FE0F4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0F49" w:rsidRPr="009961F9" w:rsidRDefault="00FE0F49" w:rsidP="00FE0F4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61F9">
        <w:rPr>
          <w:rFonts w:ascii="Arial" w:hAnsi="Arial" w:cs="Arial"/>
          <w:b/>
          <w:sz w:val="24"/>
          <w:szCs w:val="24"/>
        </w:rPr>
        <w:t>Календарний рубіжний контроль</w:t>
      </w:r>
    </w:p>
    <w:p w:rsidR="00FE0F49" w:rsidRPr="009961F9" w:rsidRDefault="00FE0F49" w:rsidP="00FE0F4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9961F9">
        <w:rPr>
          <w:rFonts w:ascii="Arial" w:hAnsi="Arial" w:cs="Arial"/>
          <w:sz w:val="24"/>
          <w:szCs w:val="24"/>
          <w:lang w:val="ru-RU"/>
        </w:rPr>
        <w:t>Календарний</w:t>
      </w:r>
      <w:proofErr w:type="spellEnd"/>
      <w:r w:rsidRPr="009961F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961F9">
        <w:rPr>
          <w:rFonts w:ascii="Arial" w:hAnsi="Arial" w:cs="Arial"/>
          <w:sz w:val="24"/>
          <w:szCs w:val="24"/>
          <w:lang w:val="ru-RU"/>
        </w:rPr>
        <w:t>руб</w:t>
      </w:r>
      <w:r w:rsidRPr="009961F9">
        <w:rPr>
          <w:rFonts w:ascii="Arial" w:hAnsi="Arial" w:cs="Arial"/>
          <w:sz w:val="24"/>
          <w:szCs w:val="24"/>
        </w:rPr>
        <w:t>іжний</w:t>
      </w:r>
      <w:proofErr w:type="spellEnd"/>
      <w:r w:rsidRPr="009961F9">
        <w:rPr>
          <w:rFonts w:ascii="Arial" w:hAnsi="Arial" w:cs="Arial"/>
          <w:sz w:val="24"/>
          <w:szCs w:val="24"/>
        </w:rPr>
        <w:t xml:space="preserve"> контроль складається з двох контрольних робіт. Метою</w:t>
      </w:r>
      <w:r>
        <w:rPr>
          <w:rFonts w:ascii="Arial" w:hAnsi="Arial" w:cs="Arial"/>
          <w:sz w:val="24"/>
          <w:szCs w:val="24"/>
        </w:rPr>
        <w:t xml:space="preserve"> </w:t>
      </w:r>
      <w:r w:rsidRPr="009961F9">
        <w:rPr>
          <w:rFonts w:ascii="Arial" w:hAnsi="Arial" w:cs="Arial"/>
          <w:sz w:val="24"/>
          <w:szCs w:val="24"/>
        </w:rPr>
        <w:t>проведення рубіжного контролю є підвищення якості навчання студентів та моніторинг виконання графіка освітнього процесу студентами.</w:t>
      </w:r>
    </w:p>
    <w:p w:rsidR="00FE0F49" w:rsidRPr="009961F9" w:rsidRDefault="00FE0F49" w:rsidP="00FE0F4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961F9">
        <w:rPr>
          <w:rFonts w:ascii="Arial" w:hAnsi="Arial" w:cs="Arial"/>
          <w:sz w:val="24"/>
          <w:szCs w:val="24"/>
        </w:rPr>
        <w:t xml:space="preserve">Умовою допущення до першої контрольної роботи є отримання не менше </w:t>
      </w:r>
      <w:r>
        <w:rPr>
          <w:rFonts w:ascii="Arial" w:hAnsi="Arial" w:cs="Arial"/>
          <w:sz w:val="24"/>
          <w:szCs w:val="24"/>
        </w:rPr>
        <w:t xml:space="preserve">10 </w:t>
      </w:r>
      <w:r w:rsidRPr="009961F9">
        <w:rPr>
          <w:rFonts w:ascii="Arial" w:hAnsi="Arial" w:cs="Arial"/>
          <w:sz w:val="24"/>
          <w:szCs w:val="24"/>
        </w:rPr>
        <w:t xml:space="preserve">балів. </w:t>
      </w:r>
    </w:p>
    <w:p w:rsidR="00FE0F49" w:rsidRPr="009961F9" w:rsidRDefault="00FE0F49" w:rsidP="00FE0F4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961F9">
        <w:rPr>
          <w:rFonts w:ascii="Arial" w:hAnsi="Arial" w:cs="Arial"/>
          <w:sz w:val="24"/>
          <w:szCs w:val="24"/>
        </w:rPr>
        <w:t xml:space="preserve">Умовою допущення до другої контрольної роботи – отримання не менше </w:t>
      </w:r>
      <w:r>
        <w:rPr>
          <w:rFonts w:ascii="Arial" w:hAnsi="Arial" w:cs="Arial"/>
          <w:sz w:val="24"/>
          <w:szCs w:val="24"/>
        </w:rPr>
        <w:t xml:space="preserve">25 </w:t>
      </w:r>
      <w:r w:rsidRPr="009961F9">
        <w:rPr>
          <w:rFonts w:ascii="Arial" w:hAnsi="Arial" w:cs="Arial"/>
          <w:sz w:val="24"/>
          <w:szCs w:val="24"/>
        </w:rPr>
        <w:t>балів.</w:t>
      </w:r>
    </w:p>
    <w:p w:rsidR="00FE0F49" w:rsidRPr="009961F9" w:rsidRDefault="00FE0F49" w:rsidP="00FE0F4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E0F49" w:rsidRPr="009961F9" w:rsidRDefault="00FE0F49" w:rsidP="00FE0F4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61F9">
        <w:rPr>
          <w:rFonts w:ascii="Arial" w:hAnsi="Arial" w:cs="Arial"/>
          <w:b/>
          <w:sz w:val="24"/>
          <w:szCs w:val="24"/>
        </w:rPr>
        <w:t>Академічна доброчесність</w:t>
      </w:r>
    </w:p>
    <w:p w:rsidR="00FE0F49" w:rsidRDefault="00FE0F49" w:rsidP="00FE0F4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1F9">
        <w:rPr>
          <w:rFonts w:ascii="Arial" w:hAnsi="Arial" w:cs="Arial"/>
          <w:sz w:val="24"/>
          <w:szCs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6" w:history="1">
        <w:r w:rsidRPr="00C059D2">
          <w:rPr>
            <w:rStyle w:val="a5"/>
            <w:rFonts w:ascii="Arial" w:hAnsi="Arial" w:cs="Arial"/>
            <w:sz w:val="24"/>
            <w:szCs w:val="24"/>
          </w:rPr>
          <w:t>https://kpi.ua/code</w:t>
        </w:r>
      </w:hyperlink>
      <w:r w:rsidRPr="009961F9">
        <w:rPr>
          <w:rFonts w:ascii="Arial" w:hAnsi="Arial" w:cs="Arial"/>
          <w:sz w:val="24"/>
          <w:szCs w:val="24"/>
        </w:rPr>
        <w:t xml:space="preserve">. </w:t>
      </w:r>
    </w:p>
    <w:p w:rsidR="00FE0F49" w:rsidRPr="009961F9" w:rsidRDefault="00FE0F49" w:rsidP="00FE0F4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F49" w:rsidRPr="009961F9" w:rsidRDefault="00FE0F49" w:rsidP="00FE0F4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61F9">
        <w:rPr>
          <w:rFonts w:ascii="Arial" w:hAnsi="Arial" w:cs="Arial"/>
          <w:b/>
          <w:sz w:val="24"/>
          <w:szCs w:val="24"/>
        </w:rPr>
        <w:t>Норми етичної поведінки</w:t>
      </w:r>
    </w:p>
    <w:p w:rsidR="00FE0F49" w:rsidRDefault="00FE0F49" w:rsidP="00FE0F4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1F9">
        <w:rPr>
          <w:rFonts w:ascii="Arial" w:hAnsi="Arial" w:cs="Arial"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7" w:history="1">
        <w:r w:rsidRPr="009961F9">
          <w:rPr>
            <w:rStyle w:val="a5"/>
            <w:rFonts w:ascii="Arial" w:hAnsi="Arial" w:cs="Arial"/>
            <w:sz w:val="24"/>
            <w:szCs w:val="24"/>
          </w:rPr>
          <w:t>https://kpi.ua/code</w:t>
        </w:r>
      </w:hyperlink>
      <w:r w:rsidRPr="009961F9">
        <w:rPr>
          <w:rFonts w:ascii="Arial" w:hAnsi="Arial" w:cs="Arial"/>
          <w:sz w:val="24"/>
          <w:szCs w:val="24"/>
        </w:rPr>
        <w:t>.</w:t>
      </w:r>
    </w:p>
    <w:p w:rsidR="00FE0F49" w:rsidRPr="001720CE" w:rsidRDefault="00FE0F49" w:rsidP="00FE0F4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F49" w:rsidRPr="001720CE" w:rsidRDefault="00FE0F49" w:rsidP="00FE0F49">
      <w:pPr>
        <w:pStyle w:val="1"/>
        <w:spacing w:line="240" w:lineRule="auto"/>
        <w:rPr>
          <w:rFonts w:ascii="Arial" w:hAnsi="Arial" w:cs="Arial"/>
        </w:rPr>
      </w:pPr>
      <w:r w:rsidRPr="00DB727C">
        <w:rPr>
          <w:rFonts w:ascii="Arial" w:hAnsi="Arial" w:cs="Arial"/>
        </w:rPr>
        <w:t>Види контролю та рейтингова система оцінювання результатів навчання (РСО)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4823"/>
        <w:gridCol w:w="850"/>
        <w:gridCol w:w="1276"/>
        <w:gridCol w:w="851"/>
        <w:gridCol w:w="1275"/>
      </w:tblGrid>
      <w:tr w:rsidR="00FE0F49" w:rsidRPr="00DB727C" w:rsidTr="00CA4E8B">
        <w:trPr>
          <w:trHeight w:val="47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Кіл-</w:t>
            </w:r>
            <w:proofErr w:type="spellStart"/>
            <w:r w:rsidRPr="00DB727C">
              <w:rPr>
                <w:rFonts w:ascii="Arial" w:hAnsi="Arial" w:cs="Arial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</w:tr>
      <w:tr w:rsidR="00FE0F49" w:rsidRPr="00DB727C" w:rsidTr="00CA4E8B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Доповідь за темами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презентацією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написання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рефератів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згідно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викладача</w:t>
            </w:r>
            <w:proofErr w:type="spellEnd"/>
            <w:r w:rsidRPr="00DB72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5401D7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E0F49" w:rsidRPr="00DB727C" w:rsidTr="00CA4E8B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 xml:space="preserve">Участь у обговореннях та доповнення на </w:t>
            </w:r>
            <w:r>
              <w:rPr>
                <w:rFonts w:ascii="Arial" w:hAnsi="Arial" w:cs="Arial"/>
                <w:sz w:val="24"/>
                <w:szCs w:val="24"/>
              </w:rPr>
              <w:t>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5401D7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E0F49" w:rsidRPr="00DB727C" w:rsidTr="00CA4E8B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rPr>
                <w:rFonts w:ascii="Arial" w:hAnsi="Arial" w:cs="Arial"/>
                <w:sz w:val="24"/>
                <w:szCs w:val="24"/>
              </w:rPr>
            </w:pPr>
            <w:r w:rsidRPr="00CD4655">
              <w:rPr>
                <w:rFonts w:ascii="Arial" w:hAnsi="Arial" w:cs="Arial"/>
                <w:sz w:val="24"/>
                <w:szCs w:val="24"/>
              </w:rPr>
              <w:t xml:space="preserve">Складання </w:t>
            </w:r>
            <w:r>
              <w:rPr>
                <w:rFonts w:ascii="Arial" w:hAnsi="Arial" w:cs="Arial"/>
                <w:sz w:val="24"/>
                <w:szCs w:val="24"/>
              </w:rPr>
              <w:t>проектів процесуальних документів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5401D7" w:rsidRDefault="00BB696F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E0F49" w:rsidRPr="00540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BB6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B69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BB696F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E0F49" w:rsidRPr="00DB72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F49" w:rsidRPr="00DB727C" w:rsidTr="00CA4E8B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>Вирішення задач</w:t>
            </w:r>
            <w:r>
              <w:rPr>
                <w:rFonts w:ascii="Arial" w:hAnsi="Arial" w:cs="Arial"/>
                <w:sz w:val="24"/>
                <w:szCs w:val="24"/>
              </w:rPr>
              <w:t>, розв’язання кейсів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5401D7" w:rsidRDefault="00BB696F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E0F49" w:rsidRPr="00540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BB696F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BB696F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E0F49" w:rsidRPr="00DB72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F49" w:rsidRPr="00DB727C" w:rsidTr="00CA4E8B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DB727C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27C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6B58FF" w:rsidRDefault="00FE0F49" w:rsidP="00CA4E8B">
            <w:pPr>
              <w:rPr>
                <w:rFonts w:ascii="Arial" w:hAnsi="Arial" w:cs="Arial"/>
                <w:sz w:val="24"/>
                <w:szCs w:val="24"/>
              </w:rPr>
            </w:pPr>
            <w:r w:rsidRPr="006B58FF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одульна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5401D7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01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6B58FF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6B58FF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9" w:rsidRPr="006B58FF" w:rsidRDefault="00FE0F49" w:rsidP="00CA4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FE0F49" w:rsidRPr="00DB727C" w:rsidRDefault="00FE0F49" w:rsidP="00FE0F49">
      <w:pPr>
        <w:rPr>
          <w:rFonts w:ascii="Arial" w:hAnsi="Arial" w:cs="Arial"/>
          <w:sz w:val="24"/>
          <w:szCs w:val="24"/>
        </w:rPr>
      </w:pPr>
    </w:p>
    <w:p w:rsidR="00FE0F49" w:rsidRPr="00F82415" w:rsidRDefault="00FE0F49" w:rsidP="00FE0F49">
      <w:pPr>
        <w:pStyle w:val="a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82415">
        <w:rPr>
          <w:rFonts w:ascii="Arial" w:hAnsi="Arial" w:cs="Arial"/>
          <w:b/>
          <w:color w:val="000000" w:themeColor="text1"/>
          <w:sz w:val="24"/>
          <w:szCs w:val="24"/>
        </w:rPr>
        <w:t>Критерії розподілу балів:</w:t>
      </w:r>
    </w:p>
    <w:p w:rsidR="00FE0F49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Написання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реферата на тему практичного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заняття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вигляді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тез до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наукової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конференції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10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балів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FE0F49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Доповідь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теоретичне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питання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презентацією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-10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балів</w:t>
      </w:r>
      <w:proofErr w:type="spellEnd"/>
    </w:p>
    <w:p w:rsidR="00FE0F49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Активна участь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практичних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заняттях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доповнення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відповідей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колег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2б.</w:t>
      </w:r>
    </w:p>
    <w:p w:rsidR="00FE0F49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Посередня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участь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практичних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заняттях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1 б.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</w:p>
    <w:p w:rsidR="00FE0F49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FE0F49" w:rsidRPr="00F82415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  <w:proofErr w:type="spellStart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Складання</w:t>
      </w:r>
      <w:proofErr w:type="spellEnd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процесуальних</w:t>
      </w:r>
      <w:proofErr w:type="spellEnd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документів</w:t>
      </w:r>
      <w:proofErr w:type="spellEnd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 за </w:t>
      </w:r>
      <w:proofErr w:type="spellStart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наданими</w:t>
      </w:r>
      <w:proofErr w:type="spellEnd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 фабулами:</w:t>
      </w:r>
    </w:p>
    <w:p w:rsidR="00FE0F49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аргументовано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дотриманням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законодавства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5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балів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/1 документ</w:t>
      </w:r>
    </w:p>
    <w:p w:rsidR="00FE0F49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документ 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незначними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недоліками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      -  4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/1 документ</w:t>
      </w:r>
    </w:p>
    <w:p w:rsidR="00FE0F49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документ без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законодавчої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аргументації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      -  3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/1 документ</w:t>
      </w:r>
    </w:p>
    <w:p w:rsidR="00FE0F49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документ без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дотримання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вимог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законодавства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балів</w:t>
      </w:r>
      <w:proofErr w:type="spellEnd"/>
    </w:p>
    <w:p w:rsidR="00FE0F49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</w:p>
    <w:p w:rsidR="00FE0F49" w:rsidRPr="00F82415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Вирішення</w:t>
      </w:r>
      <w:proofErr w:type="spellEnd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 задач, </w:t>
      </w:r>
      <w:proofErr w:type="spellStart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розв'язання</w:t>
      </w:r>
      <w:proofErr w:type="spellEnd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кейсів</w:t>
      </w:r>
      <w:proofErr w:type="spellEnd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:</w:t>
      </w:r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аргументовано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посиланням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судову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практику 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чинне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законодавство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5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балів</w:t>
      </w:r>
      <w:proofErr w:type="spellEnd"/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вирішення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грунтовного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мотивування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4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вирішення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повного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логічного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описання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висновків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- 3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бали</w:t>
      </w:r>
      <w:proofErr w:type="spellEnd"/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вирішення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вигляді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«да»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ні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» - 0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балів</w:t>
      </w:r>
      <w:proofErr w:type="spellEnd"/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FE0F49" w:rsidRPr="00F82415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Модульна</w:t>
      </w:r>
      <w:proofErr w:type="spellEnd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>контрольна</w:t>
      </w:r>
      <w:proofErr w:type="spellEnd"/>
      <w:r w:rsidRPr="00F82415"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  <w:t xml:space="preserve"> робота:</w:t>
      </w:r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вирішення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кожного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завдання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зауважень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10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балів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контрольна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робота 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незначними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недоліками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вирішення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1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завдання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8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балів</w:t>
      </w:r>
      <w:proofErr w:type="spellEnd"/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контрольна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робота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виконана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повністю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(2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3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завдання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), але 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повною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чіткою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логічною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аргументацією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7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балів</w:t>
      </w:r>
      <w:proofErr w:type="spellEnd"/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контрольна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робота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виконана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частково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(2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3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завдання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) без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посилання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норми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матеріального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процесуального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права – 5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балів</w:t>
      </w:r>
      <w:proofErr w:type="spellEnd"/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виконане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1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завдання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контрольній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роботі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але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належним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чином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оформлене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2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бали</w:t>
      </w:r>
      <w:proofErr w:type="spellEnd"/>
    </w:p>
    <w:p w:rsidR="00FE0F49" w:rsidRDefault="00FE0F49" w:rsidP="00FE0F49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 xml:space="preserve">- не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виконане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жодне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завдання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відповіді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всі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завдання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обгрунтовані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– 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балів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FE0F49" w:rsidRPr="005301CA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ab/>
      </w:r>
    </w:p>
    <w:p w:rsidR="00FE0F49" w:rsidRDefault="00FE0F49" w:rsidP="00FE0F49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0F49" w:rsidRPr="00F7313E" w:rsidRDefault="00FE0F49" w:rsidP="00FE0F49">
      <w:pPr>
        <w:spacing w:before="120" w:line="264" w:lineRule="auto"/>
        <w:rPr>
          <w:rFonts w:ascii="Arial" w:hAnsi="Arial" w:cs="Arial"/>
          <w:b/>
          <w:sz w:val="24"/>
          <w:szCs w:val="24"/>
        </w:rPr>
      </w:pPr>
      <w:r w:rsidRPr="00F7313E">
        <w:rPr>
          <w:rFonts w:ascii="Arial" w:hAnsi="Arial" w:cs="Arial"/>
          <w:b/>
          <w:sz w:val="24"/>
          <w:szCs w:val="24"/>
        </w:rPr>
        <w:t>Сума поточних балів переводиться до залікової оцінки згідно з таблицею: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3372"/>
      </w:tblGrid>
      <w:tr w:rsidR="00FE0F49" w:rsidRPr="00F7313E" w:rsidTr="00CA4E8B">
        <w:tc>
          <w:tcPr>
            <w:tcW w:w="6237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Бали</w:t>
            </w:r>
          </w:p>
        </w:tc>
        <w:tc>
          <w:tcPr>
            <w:tcW w:w="3402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Оцінка</w:t>
            </w:r>
          </w:p>
        </w:tc>
      </w:tr>
      <w:tr w:rsidR="00FE0F49" w:rsidRPr="00F7313E" w:rsidTr="00CA4E8B">
        <w:trPr>
          <w:cantSplit/>
        </w:trPr>
        <w:tc>
          <w:tcPr>
            <w:tcW w:w="6237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100…95</w:t>
            </w:r>
          </w:p>
        </w:tc>
        <w:tc>
          <w:tcPr>
            <w:tcW w:w="3402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Відмінно</w:t>
            </w:r>
          </w:p>
        </w:tc>
      </w:tr>
      <w:tr w:rsidR="00FE0F49" w:rsidRPr="00F7313E" w:rsidTr="00CA4E8B">
        <w:trPr>
          <w:cantSplit/>
        </w:trPr>
        <w:tc>
          <w:tcPr>
            <w:tcW w:w="6237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94…85</w:t>
            </w:r>
          </w:p>
        </w:tc>
        <w:tc>
          <w:tcPr>
            <w:tcW w:w="3402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Дуже добре</w:t>
            </w:r>
          </w:p>
        </w:tc>
      </w:tr>
      <w:tr w:rsidR="00FE0F49" w:rsidRPr="00F7313E" w:rsidTr="00CA4E8B">
        <w:trPr>
          <w:cantSplit/>
        </w:trPr>
        <w:tc>
          <w:tcPr>
            <w:tcW w:w="6237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84…75</w:t>
            </w:r>
          </w:p>
        </w:tc>
        <w:tc>
          <w:tcPr>
            <w:tcW w:w="3402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Добре</w:t>
            </w:r>
          </w:p>
        </w:tc>
      </w:tr>
      <w:tr w:rsidR="00FE0F49" w:rsidRPr="00F7313E" w:rsidTr="00CA4E8B">
        <w:trPr>
          <w:cantSplit/>
        </w:trPr>
        <w:tc>
          <w:tcPr>
            <w:tcW w:w="6237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74…65</w:t>
            </w:r>
          </w:p>
        </w:tc>
        <w:tc>
          <w:tcPr>
            <w:tcW w:w="3402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Задовільно</w:t>
            </w:r>
          </w:p>
        </w:tc>
      </w:tr>
      <w:tr w:rsidR="00FE0F49" w:rsidRPr="00F7313E" w:rsidTr="00CA4E8B">
        <w:trPr>
          <w:cantSplit/>
        </w:trPr>
        <w:tc>
          <w:tcPr>
            <w:tcW w:w="6237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64…60</w:t>
            </w:r>
          </w:p>
        </w:tc>
        <w:tc>
          <w:tcPr>
            <w:tcW w:w="3402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Достатньо</w:t>
            </w:r>
          </w:p>
        </w:tc>
      </w:tr>
      <w:tr w:rsidR="00FE0F49" w:rsidRPr="00F7313E" w:rsidTr="00CA4E8B">
        <w:tc>
          <w:tcPr>
            <w:tcW w:w="6237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Менше 60</w:t>
            </w:r>
          </w:p>
        </w:tc>
        <w:tc>
          <w:tcPr>
            <w:tcW w:w="3402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Незадовільно</w:t>
            </w:r>
          </w:p>
        </w:tc>
      </w:tr>
      <w:tr w:rsidR="00FE0F49" w:rsidRPr="00F7313E" w:rsidTr="00CA4E8B">
        <w:tc>
          <w:tcPr>
            <w:tcW w:w="6237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Є не зараховані / не вирішені кейси</w:t>
            </w:r>
          </w:p>
        </w:tc>
        <w:tc>
          <w:tcPr>
            <w:tcW w:w="3402" w:type="dxa"/>
            <w:vAlign w:val="center"/>
          </w:tcPr>
          <w:p w:rsidR="00FE0F49" w:rsidRPr="00F7313E" w:rsidRDefault="00FE0F49" w:rsidP="00CA4E8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13E">
              <w:rPr>
                <w:rFonts w:ascii="Arial" w:hAnsi="Arial" w:cs="Arial"/>
                <w:sz w:val="24"/>
                <w:szCs w:val="24"/>
              </w:rPr>
              <w:t>Не допущено</w:t>
            </w:r>
          </w:p>
        </w:tc>
      </w:tr>
    </w:tbl>
    <w:p w:rsidR="00FE0F49" w:rsidRDefault="00FE0F49" w:rsidP="00FE0F4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E0F49" w:rsidRPr="00ED48B0" w:rsidRDefault="00FE0F49" w:rsidP="00FE0F49">
      <w:pPr>
        <w:pStyle w:val="1"/>
        <w:spacing w:before="0" w:after="0" w:line="240" w:lineRule="auto"/>
        <w:ind w:left="0" w:firstLine="567"/>
        <w:rPr>
          <w:rFonts w:ascii="Arial" w:hAnsi="Arial" w:cs="Arial"/>
        </w:rPr>
      </w:pPr>
      <w:r w:rsidRPr="00ED48B0">
        <w:rPr>
          <w:rFonts w:ascii="Arial" w:hAnsi="Arial" w:cs="Arial"/>
        </w:rPr>
        <w:t>Додаткова інформація з дисципліни (освітнього компонента)</w:t>
      </w:r>
    </w:p>
    <w:p w:rsidR="00FE0F49" w:rsidRDefault="00BB696F" w:rsidP="00BB696F">
      <w:pPr>
        <w:pStyle w:val="a7"/>
        <w:rPr>
          <w:szCs w:val="24"/>
        </w:rPr>
      </w:pPr>
      <w:r w:rsidRPr="00BB696F">
        <w:rPr>
          <w:szCs w:val="24"/>
        </w:rPr>
        <w:t xml:space="preserve">На лекції запрошуються судді судів адміністративної та господарської юрисдикції для висвітлення </w:t>
      </w:r>
      <w:r>
        <w:rPr>
          <w:szCs w:val="24"/>
        </w:rPr>
        <w:t xml:space="preserve">студентам </w:t>
      </w:r>
      <w:r w:rsidRPr="00BB696F">
        <w:rPr>
          <w:szCs w:val="24"/>
        </w:rPr>
        <w:t xml:space="preserve">свого погляду на </w:t>
      </w:r>
      <w:r>
        <w:rPr>
          <w:szCs w:val="24"/>
        </w:rPr>
        <w:t>поведінку сторін в судовому засіданні, на часті помилки  при складанні процесуальних документів тощо. Студентам буде цікаво дізнатися від правників-практиків щодо рифів у практичний щоденній правничій діяльності.</w:t>
      </w:r>
    </w:p>
    <w:p w:rsidR="00BB696F" w:rsidRPr="00BB696F" w:rsidRDefault="00BB696F" w:rsidP="00BB696F">
      <w:pPr>
        <w:pStyle w:val="a7"/>
        <w:rPr>
          <w:szCs w:val="24"/>
        </w:rPr>
      </w:pPr>
      <w:r>
        <w:rPr>
          <w:szCs w:val="24"/>
        </w:rPr>
        <w:t xml:space="preserve">На практичні заняття пропонується і вирішення тестових завдань з метою </w:t>
      </w:r>
      <w:r w:rsidR="002426B4">
        <w:rPr>
          <w:szCs w:val="24"/>
        </w:rPr>
        <w:t>акту</w:t>
      </w:r>
      <w:bookmarkStart w:id="0" w:name="_GoBack"/>
      <w:bookmarkEnd w:id="0"/>
      <w:r w:rsidR="002426B4">
        <w:rPr>
          <w:szCs w:val="24"/>
        </w:rPr>
        <w:t>алізації теоретичного матеріалу.</w:t>
      </w:r>
    </w:p>
    <w:p w:rsidR="00FE0F49" w:rsidRPr="00DB727C" w:rsidRDefault="00FE0F49" w:rsidP="00BB696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0F49" w:rsidRPr="00C46B8A" w:rsidRDefault="00FE0F49" w:rsidP="00FE0F4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46B8A">
        <w:rPr>
          <w:rFonts w:ascii="Arial" w:hAnsi="Arial" w:cs="Arial"/>
          <w:b/>
          <w:sz w:val="24"/>
          <w:szCs w:val="24"/>
        </w:rPr>
        <w:t>Силабус</w:t>
      </w:r>
      <w:proofErr w:type="spellEnd"/>
      <w:r w:rsidRPr="00C46B8A">
        <w:rPr>
          <w:rFonts w:ascii="Arial" w:hAnsi="Arial" w:cs="Arial"/>
          <w:b/>
          <w:sz w:val="24"/>
          <w:szCs w:val="24"/>
        </w:rPr>
        <w:t xml:space="preserve"> навчальної дисципліни</w:t>
      </w:r>
      <w:r w:rsidRPr="00C46B8A">
        <w:rPr>
          <w:rFonts w:ascii="Arial" w:hAnsi="Arial" w:cs="Arial"/>
          <w:b/>
          <w:bCs/>
          <w:sz w:val="24"/>
          <w:szCs w:val="24"/>
        </w:rPr>
        <w:t>:</w:t>
      </w:r>
    </w:p>
    <w:p w:rsidR="00FE0F49" w:rsidRDefault="00FE0F49" w:rsidP="00FE0F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6B8A">
        <w:rPr>
          <w:rFonts w:ascii="Arial" w:hAnsi="Arial" w:cs="Arial"/>
          <w:b/>
          <w:bCs/>
          <w:sz w:val="24"/>
          <w:szCs w:val="24"/>
        </w:rPr>
        <w:t>Складено</w:t>
      </w:r>
      <w:r w:rsidRPr="00C46B8A">
        <w:rPr>
          <w:rFonts w:ascii="Arial" w:hAnsi="Arial" w:cs="Arial"/>
          <w:sz w:val="24"/>
          <w:szCs w:val="24"/>
        </w:rPr>
        <w:t xml:space="preserve"> Викладач</w:t>
      </w:r>
      <w:r>
        <w:rPr>
          <w:rFonts w:ascii="Arial" w:hAnsi="Arial" w:cs="Arial"/>
          <w:sz w:val="24"/>
          <w:szCs w:val="24"/>
        </w:rPr>
        <w:t xml:space="preserve"> кафедри господарського та адміністративного права</w:t>
      </w:r>
    </w:p>
    <w:p w:rsidR="00FE0F49" w:rsidRPr="00C46B8A" w:rsidRDefault="00FE0F49" w:rsidP="00FE0F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Шерстюк</w:t>
      </w:r>
      <w:proofErr w:type="spellEnd"/>
      <w:r>
        <w:rPr>
          <w:rFonts w:ascii="Arial" w:hAnsi="Arial" w:cs="Arial"/>
          <w:sz w:val="24"/>
          <w:szCs w:val="24"/>
        </w:rPr>
        <w:t xml:space="preserve"> Ганна Миколаївна, </w:t>
      </w:r>
      <w:r w:rsidRPr="00C46B8A">
        <w:rPr>
          <w:rFonts w:ascii="Arial" w:hAnsi="Arial" w:cs="Arial"/>
          <w:sz w:val="24"/>
          <w:szCs w:val="24"/>
        </w:rPr>
        <w:t xml:space="preserve"> кандидат юридичних наук (доктор філософії у галузі права),</w:t>
      </w:r>
    </w:p>
    <w:p w:rsidR="00FE0F49" w:rsidRPr="00DB727C" w:rsidRDefault="00FE0F49" w:rsidP="00FE0F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6B8A">
        <w:rPr>
          <w:rFonts w:ascii="Arial" w:hAnsi="Arial" w:cs="Arial"/>
          <w:b/>
          <w:bCs/>
          <w:sz w:val="24"/>
          <w:szCs w:val="24"/>
        </w:rPr>
        <w:t>Ухвалено:</w:t>
      </w:r>
      <w:r w:rsidRPr="00C46B8A">
        <w:rPr>
          <w:rFonts w:ascii="Arial" w:hAnsi="Arial" w:cs="Arial"/>
          <w:sz w:val="24"/>
          <w:szCs w:val="24"/>
        </w:rPr>
        <w:t xml:space="preserve"> кафедрою господарського та адміністративного права</w:t>
      </w:r>
      <w:r>
        <w:rPr>
          <w:rFonts w:ascii="Arial" w:hAnsi="Arial" w:cs="Arial"/>
          <w:sz w:val="24"/>
          <w:szCs w:val="24"/>
        </w:rPr>
        <w:t xml:space="preserve"> </w:t>
      </w:r>
      <w:r w:rsidRPr="00C46B8A">
        <w:rPr>
          <w:rFonts w:ascii="Arial" w:hAnsi="Arial" w:cs="Arial"/>
          <w:sz w:val="24"/>
          <w:szCs w:val="24"/>
        </w:rPr>
        <w:t>(протокол №</w:t>
      </w:r>
      <w:r w:rsidR="002426B4">
        <w:rPr>
          <w:rFonts w:ascii="Arial" w:hAnsi="Arial" w:cs="Arial"/>
          <w:sz w:val="24"/>
          <w:szCs w:val="24"/>
        </w:rPr>
        <w:t>________________</w:t>
      </w:r>
      <w:r w:rsidRPr="00C46B8A">
        <w:rPr>
          <w:rFonts w:ascii="Arial" w:hAnsi="Arial" w:cs="Arial"/>
          <w:sz w:val="24"/>
          <w:szCs w:val="24"/>
        </w:rPr>
        <w:t>.)</w:t>
      </w:r>
    </w:p>
    <w:p w:rsidR="00FE0F49" w:rsidRDefault="00FE0F49" w:rsidP="00FE0F49"/>
    <w:p w:rsidR="00886F8C" w:rsidRDefault="002426B4"/>
    <w:sectPr w:rsidR="00886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49"/>
    <w:rsid w:val="00050872"/>
    <w:rsid w:val="002426B4"/>
    <w:rsid w:val="003A0979"/>
    <w:rsid w:val="003B1237"/>
    <w:rsid w:val="00597E87"/>
    <w:rsid w:val="005D0C85"/>
    <w:rsid w:val="006839A2"/>
    <w:rsid w:val="0077397E"/>
    <w:rsid w:val="007A2AE9"/>
    <w:rsid w:val="00931D84"/>
    <w:rsid w:val="00BB696F"/>
    <w:rsid w:val="00E82D44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A26B"/>
  <w15:chartTrackingRefBased/>
  <w15:docId w15:val="{5BBC6F52-7631-478A-ADF0-6B29898B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49"/>
    <w:pPr>
      <w:spacing w:after="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"/>
    <w:link w:val="10"/>
    <w:uiPriority w:val="99"/>
    <w:qFormat/>
    <w:rsid w:val="00FE0F49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E0F49"/>
    <w:rPr>
      <w:rFonts w:cs="Times New Roman"/>
      <w:b/>
      <w:color w:val="002060"/>
      <w:sz w:val="24"/>
      <w:szCs w:val="24"/>
    </w:rPr>
  </w:style>
  <w:style w:type="table" w:styleId="a4">
    <w:name w:val="Table Grid"/>
    <w:basedOn w:val="a2"/>
    <w:uiPriority w:val="59"/>
    <w:rsid w:val="00FE0F49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FE0F49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FE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No Spacing"/>
    <w:uiPriority w:val="1"/>
    <w:qFormat/>
    <w:rsid w:val="00FE0F4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E0F49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FE0F49"/>
    <w:rPr>
      <w:rFonts w:ascii="Arial" w:eastAsia="Times New Roman" w:hAnsi="Arial" w:cs="Arial"/>
      <w:bCs/>
      <w:sz w:val="24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FE0F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FE0F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0">
    <w:name w:val="List Paragraph"/>
    <w:basedOn w:val="a"/>
    <w:uiPriority w:val="34"/>
    <w:qFormat/>
    <w:rsid w:val="00FE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i.ua/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9737</Words>
  <Characters>5551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2021-08-22T07:32:00Z</dcterms:created>
  <dcterms:modified xsi:type="dcterms:W3CDTF">2021-08-23T14:31:00Z</dcterms:modified>
</cp:coreProperties>
</file>