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F94151" w:rsidRPr="008148A3" w14:paraId="4ABABBB7" w14:textId="77777777" w:rsidTr="00F77FB9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6D8D701A" w14:textId="0C40C83E" w:rsidR="00F94151" w:rsidRPr="00080537" w:rsidRDefault="00F94151" w:rsidP="00F77FB9">
            <w:pPr>
              <w:spacing w:line="240" w:lineRule="auto"/>
              <w:ind w:left="-57"/>
              <w:rPr>
                <w:rFonts w:asciiTheme="minorHAnsi" w:hAnsiTheme="minorHAnsi"/>
                <w:b/>
                <w:noProof/>
                <w:color w:val="44546A" w:themeColor="text2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68FA8356" wp14:editId="6698BABD">
                  <wp:extent cx="419735" cy="555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0537">
              <w:rPr>
                <w:rFonts w:asciiTheme="minorHAnsi" w:hAnsiTheme="minorHAnsi"/>
                <w:b/>
                <w:noProof/>
                <w:color w:val="44546A" w:themeColor="text2"/>
                <w:sz w:val="24"/>
                <w:szCs w:val="24"/>
                <w:lang w:val="en-US"/>
              </w:rPr>
              <w:t>Igor Sikorsky</w:t>
            </w:r>
          </w:p>
          <w:p w14:paraId="66128AEE" w14:textId="77777777" w:rsidR="00F94151" w:rsidRPr="008148A3" w:rsidRDefault="00F94151" w:rsidP="00F77FB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080537">
              <w:rPr>
                <w:rFonts w:asciiTheme="minorHAnsi" w:hAnsiTheme="minorHAnsi"/>
                <w:b/>
                <w:noProof/>
                <w:color w:val="44546A" w:themeColor="text2"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Theme="minorHAnsi" w:hAnsiTheme="minorHAnsi"/>
                <w:b/>
                <w:noProof/>
                <w:color w:val="44546A" w:themeColor="text2"/>
                <w:sz w:val="24"/>
                <w:szCs w:val="24"/>
                <w:lang w:val="en-US"/>
              </w:rPr>
              <w:t xml:space="preserve">Kyiv </w:t>
            </w:r>
            <w:r w:rsidRPr="00080537">
              <w:rPr>
                <w:rFonts w:asciiTheme="minorHAnsi" w:hAnsiTheme="minorHAnsi"/>
                <w:b/>
                <w:noProof/>
                <w:color w:val="44546A" w:themeColor="text2"/>
                <w:sz w:val="24"/>
                <w:szCs w:val="24"/>
                <w:lang w:val="en-US"/>
              </w:rPr>
              <w:t>Polytechnic Institute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C578" w14:textId="77777777" w:rsidR="00F94151" w:rsidRPr="00080537" w:rsidRDefault="00F94151" w:rsidP="00F77FB9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44546A" w:themeColor="text2"/>
                <w:sz w:val="24"/>
                <w:szCs w:val="24"/>
                <w:lang w:val="en-US"/>
              </w:rPr>
            </w:pPr>
            <w:proofErr w:type="spellStart"/>
            <w:r w:rsidRPr="00080537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>Emblem</w:t>
            </w:r>
            <w:proofErr w:type="spellEnd"/>
            <w:r w:rsidRPr="00080537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 xml:space="preserve"> </w:t>
            </w:r>
            <w:r w:rsidRPr="00080537">
              <w:rPr>
                <w:rFonts w:asciiTheme="minorHAnsi" w:hAnsiTheme="minorHAnsi"/>
                <w:b/>
                <w:color w:val="44546A" w:themeColor="text2"/>
                <w:sz w:val="24"/>
                <w:szCs w:val="24"/>
                <w:lang w:val="en-US"/>
              </w:rPr>
              <w:t>of</w:t>
            </w:r>
          </w:p>
          <w:p w14:paraId="7E6C73D7" w14:textId="77777777" w:rsidR="00F94151" w:rsidRPr="00080537" w:rsidRDefault="00F94151" w:rsidP="00F77FB9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</w:pPr>
            <w:proofErr w:type="spellStart"/>
            <w:r w:rsidRPr="00080537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>departments</w:t>
            </w:r>
            <w:proofErr w:type="spellEnd"/>
            <w:r w:rsidRPr="00080537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 xml:space="preserve"> (</w:t>
            </w:r>
            <w:proofErr w:type="spellStart"/>
            <w:r w:rsidRPr="00080537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>if</w:t>
            </w:r>
            <w:proofErr w:type="spellEnd"/>
            <w:r w:rsidRPr="00080537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 xml:space="preserve"> </w:t>
            </w:r>
            <w:proofErr w:type="spellStart"/>
            <w:r w:rsidRPr="00080537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>available</w:t>
            </w:r>
            <w:proofErr w:type="spellEnd"/>
            <w:r w:rsidRPr="00080537"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  <w:t>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53A3B745" w14:textId="29469787" w:rsidR="00F94151" w:rsidRPr="00080537" w:rsidRDefault="00DA7A53" w:rsidP="00F77FB9">
            <w:pPr>
              <w:spacing w:line="240" w:lineRule="auto"/>
              <w:rPr>
                <w:rFonts w:asciiTheme="minorHAnsi" w:hAnsi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24"/>
                <w:szCs w:val="24"/>
                <w:lang w:val="en-US"/>
              </w:rPr>
              <w:t>Department of Economic and Administrative Law</w:t>
            </w:r>
          </w:p>
        </w:tc>
      </w:tr>
      <w:tr w:rsidR="00F94151" w:rsidRPr="009E59BF" w14:paraId="657681F6" w14:textId="77777777" w:rsidTr="00F77FB9">
        <w:trPr>
          <w:trHeight w:val="628"/>
        </w:trPr>
        <w:tc>
          <w:tcPr>
            <w:tcW w:w="10206" w:type="dxa"/>
            <w:gridSpan w:val="3"/>
          </w:tcPr>
          <w:p w14:paraId="78C039AA" w14:textId="77777777" w:rsidR="00F94151" w:rsidRPr="009E59BF" w:rsidRDefault="00F94151" w:rsidP="009E59B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664272C7" w14:textId="77777777" w:rsidR="004D33D7" w:rsidRPr="009E59BF" w:rsidRDefault="004D33D7" w:rsidP="009E59B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proofErr w:type="spellStart"/>
            <w:r w:rsidRPr="009E59BF">
              <w:rPr>
                <w:rFonts w:ascii="Arial" w:hAnsi="Arial" w:cs="Arial"/>
                <w:b/>
                <w:bCs/>
                <w:sz w:val="40"/>
                <w:szCs w:val="40"/>
              </w:rPr>
              <w:t>Agrarian</w:t>
            </w:r>
            <w:proofErr w:type="spellEnd"/>
            <w:r w:rsidRPr="009E59B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b/>
                <w:bCs/>
                <w:sz w:val="40"/>
                <w:szCs w:val="40"/>
              </w:rPr>
              <w:t>law</w:t>
            </w:r>
            <w:proofErr w:type="spellEnd"/>
          </w:p>
          <w:p w14:paraId="6A3DF1EA" w14:textId="055B83CD" w:rsidR="00F94151" w:rsidRPr="009E59BF" w:rsidRDefault="00682BCE" w:rsidP="009E59B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proofErr w:type="spellStart"/>
            <w:r w:rsidRPr="009E59BF">
              <w:rPr>
                <w:rFonts w:ascii="Arial" w:hAnsi="Arial" w:cs="Arial"/>
                <w:b/>
                <w:bCs/>
                <w:sz w:val="40"/>
                <w:szCs w:val="40"/>
              </w:rPr>
              <w:t>Work</w:t>
            </w:r>
            <w:proofErr w:type="spellEnd"/>
            <w:r w:rsidRPr="009E59B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b/>
                <w:bCs/>
                <w:sz w:val="40"/>
                <w:szCs w:val="40"/>
              </w:rPr>
              <w:t>program</w:t>
            </w:r>
            <w:proofErr w:type="spellEnd"/>
            <w:r w:rsidRPr="009E59B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b/>
                <w:bCs/>
                <w:sz w:val="40"/>
                <w:szCs w:val="40"/>
              </w:rPr>
              <w:t>of</w:t>
            </w:r>
            <w:proofErr w:type="spellEnd"/>
            <w:r w:rsidRPr="009E59B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b/>
                <w:bCs/>
                <w:sz w:val="40"/>
                <w:szCs w:val="40"/>
              </w:rPr>
              <w:t>the</w:t>
            </w:r>
            <w:proofErr w:type="spellEnd"/>
            <w:r w:rsidRPr="009E59B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b/>
                <w:bCs/>
                <w:sz w:val="40"/>
                <w:szCs w:val="40"/>
              </w:rPr>
              <w:t>discipline</w:t>
            </w:r>
            <w:proofErr w:type="spellEnd"/>
            <w:r w:rsidRPr="009E59B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(</w:t>
            </w:r>
            <w:proofErr w:type="spellStart"/>
            <w:r w:rsidRPr="009E59BF">
              <w:rPr>
                <w:rFonts w:ascii="Arial" w:hAnsi="Arial" w:cs="Arial"/>
                <w:b/>
                <w:bCs/>
                <w:sz w:val="40"/>
                <w:szCs w:val="40"/>
              </w:rPr>
              <w:t>Syllabus</w:t>
            </w:r>
            <w:proofErr w:type="spellEnd"/>
            <w:r w:rsidRPr="009E59BF">
              <w:rPr>
                <w:rFonts w:ascii="Arial" w:hAnsi="Arial" w:cs="Arial"/>
                <w:b/>
                <w:bCs/>
                <w:sz w:val="40"/>
                <w:szCs w:val="40"/>
              </w:rPr>
              <w:t>)</w:t>
            </w:r>
          </w:p>
        </w:tc>
      </w:tr>
    </w:tbl>
    <w:p w14:paraId="0E64AB83" w14:textId="77777777" w:rsidR="00F94151" w:rsidRPr="002F3288" w:rsidRDefault="00F94151" w:rsidP="00F94151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" w:hAnsi="Arial" w:cs="Arial"/>
        </w:rPr>
      </w:pPr>
      <w:proofErr w:type="spellStart"/>
      <w:r w:rsidRPr="002F3288">
        <w:rPr>
          <w:rFonts w:ascii="Arial" w:hAnsi="Arial" w:cs="Arial"/>
        </w:rPr>
        <w:t>Details</w:t>
      </w:r>
      <w:proofErr w:type="spellEnd"/>
      <w:r w:rsidRPr="002F3288">
        <w:rPr>
          <w:rFonts w:ascii="Arial" w:hAnsi="Arial" w:cs="Arial"/>
        </w:rPr>
        <w:t xml:space="preserve"> </w:t>
      </w:r>
      <w:proofErr w:type="spellStart"/>
      <w:r w:rsidRPr="002F3288">
        <w:rPr>
          <w:rFonts w:ascii="Arial" w:hAnsi="Arial" w:cs="Arial"/>
        </w:rPr>
        <w:t>of</w:t>
      </w:r>
      <w:proofErr w:type="spellEnd"/>
      <w:r w:rsidRPr="002F3288">
        <w:rPr>
          <w:rFonts w:ascii="Arial" w:hAnsi="Arial" w:cs="Arial"/>
        </w:rPr>
        <w:t xml:space="preserve"> </w:t>
      </w:r>
      <w:proofErr w:type="spellStart"/>
      <w:r w:rsidRPr="002F3288">
        <w:rPr>
          <w:rFonts w:ascii="Arial" w:hAnsi="Arial" w:cs="Arial"/>
        </w:rPr>
        <w:t>the</w:t>
      </w:r>
      <w:proofErr w:type="spellEnd"/>
      <w:r w:rsidRPr="002F3288">
        <w:rPr>
          <w:rFonts w:ascii="Arial" w:hAnsi="Arial" w:cs="Arial"/>
        </w:rPr>
        <w:t xml:space="preserve"> </w:t>
      </w:r>
      <w:proofErr w:type="spellStart"/>
      <w:r w:rsidRPr="002F3288">
        <w:rPr>
          <w:rFonts w:ascii="Arial" w:hAnsi="Arial" w:cs="Arial"/>
        </w:rPr>
        <w:t>discipline</w:t>
      </w:r>
      <w:proofErr w:type="spellEnd"/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F94151" w:rsidRPr="002F3288" w14:paraId="7E9844CC" w14:textId="77777777" w:rsidTr="00F77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7147EB5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Level of higher education</w:t>
            </w:r>
          </w:p>
        </w:tc>
        <w:tc>
          <w:tcPr>
            <w:tcW w:w="7512" w:type="dxa"/>
          </w:tcPr>
          <w:p w14:paraId="784DAF7B" w14:textId="76CFC9BD" w:rsidR="003B1494" w:rsidRPr="009E59BF" w:rsidRDefault="00F94151" w:rsidP="003B1494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i/>
                <w:sz w:val="24"/>
                <w:szCs w:val="24"/>
              </w:rPr>
              <w:t>First</w:t>
            </w:r>
            <w:proofErr w:type="spellEnd"/>
            <w:r w:rsidRPr="009E59BF"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proofErr w:type="spellStart"/>
            <w:r w:rsidRPr="009E59BF">
              <w:rPr>
                <w:rFonts w:ascii="Arial" w:hAnsi="Arial" w:cs="Arial"/>
                <w:i/>
                <w:sz w:val="24"/>
                <w:szCs w:val="24"/>
              </w:rPr>
              <w:t>bachelor</w:t>
            </w:r>
            <w:proofErr w:type="spellEnd"/>
            <w:r w:rsidRPr="009E59BF">
              <w:rPr>
                <w:rFonts w:ascii="Arial" w:hAnsi="Arial" w:cs="Arial"/>
                <w:i/>
                <w:sz w:val="24"/>
                <w:szCs w:val="24"/>
              </w:rPr>
              <w:t xml:space="preserve">) </w:t>
            </w:r>
          </w:p>
          <w:p w14:paraId="5751F7B2" w14:textId="3684D8A0" w:rsidR="00F94151" w:rsidRPr="009E59BF" w:rsidRDefault="00F94151" w:rsidP="00F77FB9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94151" w:rsidRPr="002F3288" w14:paraId="5CC9D3C8" w14:textId="77777777" w:rsidTr="00F77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2943DD9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Branch of knowledge</w:t>
            </w:r>
          </w:p>
        </w:tc>
        <w:tc>
          <w:tcPr>
            <w:tcW w:w="7512" w:type="dxa"/>
          </w:tcPr>
          <w:p w14:paraId="7C156B7F" w14:textId="77570C2B" w:rsidR="00F94151" w:rsidRPr="009E59BF" w:rsidRDefault="003B1494" w:rsidP="009E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 xml:space="preserve">08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Law</w:t>
            </w:r>
            <w:proofErr w:type="spellEnd"/>
          </w:p>
        </w:tc>
      </w:tr>
      <w:tr w:rsidR="00F94151" w:rsidRPr="002F3288" w14:paraId="234EC729" w14:textId="77777777" w:rsidTr="00F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5CE882E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Specialty</w:t>
            </w:r>
          </w:p>
        </w:tc>
        <w:tc>
          <w:tcPr>
            <w:tcW w:w="7512" w:type="dxa"/>
          </w:tcPr>
          <w:p w14:paraId="1F4B3577" w14:textId="43535052" w:rsidR="00F94151" w:rsidRPr="009E59BF" w:rsidRDefault="003B1494" w:rsidP="009E5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 xml:space="preserve">081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Law</w:t>
            </w:r>
            <w:proofErr w:type="spellEnd"/>
          </w:p>
        </w:tc>
      </w:tr>
      <w:tr w:rsidR="00F94151" w:rsidRPr="002F3288" w14:paraId="6058ED3D" w14:textId="77777777" w:rsidTr="00F77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03B3AD3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Educational program</w:t>
            </w:r>
          </w:p>
        </w:tc>
        <w:tc>
          <w:tcPr>
            <w:tcW w:w="7512" w:type="dxa"/>
          </w:tcPr>
          <w:p w14:paraId="1B4C7CB5" w14:textId="405F7ED1" w:rsidR="00F94151" w:rsidRPr="009E59BF" w:rsidRDefault="003B1494" w:rsidP="009E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Law</w:t>
            </w:r>
            <w:proofErr w:type="spellEnd"/>
          </w:p>
        </w:tc>
      </w:tr>
      <w:tr w:rsidR="00F94151" w:rsidRPr="002F3288" w14:paraId="50AF45AB" w14:textId="77777777" w:rsidTr="00F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E9233EC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Discipline status</w:t>
            </w:r>
          </w:p>
        </w:tc>
        <w:tc>
          <w:tcPr>
            <w:tcW w:w="7512" w:type="dxa"/>
          </w:tcPr>
          <w:p w14:paraId="59DEBAC0" w14:textId="3C7E27A5" w:rsidR="00F94151" w:rsidRPr="009E59BF" w:rsidRDefault="00682BCE" w:rsidP="009E5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selective</w:t>
            </w:r>
            <w:proofErr w:type="spellEnd"/>
          </w:p>
        </w:tc>
      </w:tr>
      <w:tr w:rsidR="00F94151" w:rsidRPr="002F3288" w14:paraId="2FB021F8" w14:textId="77777777" w:rsidTr="00F77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F109CDE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Form of study</w:t>
            </w:r>
          </w:p>
        </w:tc>
        <w:tc>
          <w:tcPr>
            <w:tcW w:w="7512" w:type="dxa"/>
          </w:tcPr>
          <w:p w14:paraId="7552AC03" w14:textId="77777777" w:rsidR="00682BCE" w:rsidRPr="009E59BF" w:rsidRDefault="00682BCE" w:rsidP="009E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ocular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daily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>);</w:t>
            </w:r>
          </w:p>
          <w:p w14:paraId="6B5ED221" w14:textId="167A8525" w:rsidR="00F94151" w:rsidRPr="009E59BF" w:rsidRDefault="00F94151" w:rsidP="009E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51" w:rsidRPr="002F3288" w14:paraId="47F8737B" w14:textId="77777777" w:rsidTr="00F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313E2D1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Year of preparation, semester</w:t>
            </w:r>
          </w:p>
        </w:tc>
        <w:tc>
          <w:tcPr>
            <w:tcW w:w="7512" w:type="dxa"/>
          </w:tcPr>
          <w:p w14:paraId="16170276" w14:textId="77777777" w:rsidR="00682BCE" w:rsidRPr="009E59BF" w:rsidRDefault="00682BCE" w:rsidP="009E5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 xml:space="preserve">4th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year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autumn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semester</w:t>
            </w:r>
            <w:proofErr w:type="spellEnd"/>
          </w:p>
          <w:p w14:paraId="7CF1167B" w14:textId="3E672584" w:rsidR="00F94151" w:rsidRPr="009E59BF" w:rsidRDefault="00F94151" w:rsidP="009E5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51" w:rsidRPr="002F3288" w14:paraId="46B3AFC5" w14:textId="77777777" w:rsidTr="00F77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17306D5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The scope of discipline</w:t>
            </w:r>
          </w:p>
        </w:tc>
        <w:tc>
          <w:tcPr>
            <w:tcW w:w="7512" w:type="dxa"/>
          </w:tcPr>
          <w:p w14:paraId="54D9E85A" w14:textId="67BFE51D" w:rsidR="00F94151" w:rsidRPr="009E59BF" w:rsidRDefault="003B1494" w:rsidP="009E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 xml:space="preserve">120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hours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, 4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credits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ECTS</w:t>
            </w:r>
          </w:p>
        </w:tc>
      </w:tr>
      <w:tr w:rsidR="00F94151" w:rsidRPr="002F3288" w14:paraId="19056AFD" w14:textId="77777777" w:rsidTr="00F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66AE1B2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Semester control / control measures</w:t>
            </w:r>
          </w:p>
        </w:tc>
        <w:tc>
          <w:tcPr>
            <w:tcW w:w="7512" w:type="dxa"/>
          </w:tcPr>
          <w:p w14:paraId="5A029294" w14:textId="77777777" w:rsidR="00682BCE" w:rsidRPr="009E59BF" w:rsidRDefault="00682BCE" w:rsidP="009E5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Test</w:t>
            </w:r>
            <w:proofErr w:type="spellEnd"/>
          </w:p>
          <w:p w14:paraId="7D614E4A" w14:textId="63233DB1" w:rsidR="00F94151" w:rsidRPr="009E59BF" w:rsidRDefault="00F94151" w:rsidP="009E5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51" w:rsidRPr="002F3288" w14:paraId="13913165" w14:textId="77777777" w:rsidTr="00F77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FE63A5B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Lessons schedule</w:t>
            </w:r>
          </w:p>
        </w:tc>
        <w:tc>
          <w:tcPr>
            <w:tcW w:w="7512" w:type="dxa"/>
          </w:tcPr>
          <w:p w14:paraId="3E59BC14" w14:textId="7848462B" w:rsidR="00F94151" w:rsidRPr="009E59BF" w:rsidRDefault="003B1494" w:rsidP="009E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http://rozklad.kpi.ua/</w:t>
            </w:r>
          </w:p>
        </w:tc>
      </w:tr>
      <w:tr w:rsidR="00F94151" w:rsidRPr="002F3288" w14:paraId="13246E62" w14:textId="77777777" w:rsidTr="00F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420B945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Language of instruction</w:t>
            </w:r>
          </w:p>
        </w:tc>
        <w:tc>
          <w:tcPr>
            <w:tcW w:w="7512" w:type="dxa"/>
          </w:tcPr>
          <w:p w14:paraId="36707425" w14:textId="4661B2EC" w:rsidR="00F94151" w:rsidRPr="009E59BF" w:rsidRDefault="00F94151" w:rsidP="009E5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Ukrainian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94151" w:rsidRPr="002F3288" w14:paraId="5714ED07" w14:textId="77777777" w:rsidTr="00F77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7AB6F41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288">
              <w:rPr>
                <w:rFonts w:ascii="Arial" w:hAnsi="Arial" w:cs="Arial"/>
                <w:sz w:val="24"/>
                <w:szCs w:val="24"/>
                <w:lang w:val="en-US"/>
              </w:rPr>
              <w:t>Information about the course leader / teachers</w:t>
            </w:r>
          </w:p>
        </w:tc>
        <w:tc>
          <w:tcPr>
            <w:tcW w:w="7512" w:type="dxa"/>
          </w:tcPr>
          <w:p w14:paraId="7659BF36" w14:textId="77777777" w:rsidR="00682BCE" w:rsidRPr="009E59BF" w:rsidRDefault="00682BCE" w:rsidP="009E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Lecturer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Candidate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Law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Associate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Professor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Korneev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Yuriy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Valentinovych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>, Korneev310@gmail.com. 068-355-43-02 (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Viber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>) (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Telegram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C0972BA" w14:textId="77777777" w:rsidR="00682BCE" w:rsidRPr="009E59BF" w:rsidRDefault="00682BCE" w:rsidP="009E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Practical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Seminar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Ph.D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Associate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Professor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Korneev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Yuri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Valentinovich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>, Korneev310@gmail.com. 068-355-43-02 (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Viber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>) (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Telegram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5DC14C0" w14:textId="7BFB64DF" w:rsidR="00F94151" w:rsidRPr="009E59BF" w:rsidRDefault="00F94151" w:rsidP="009E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51" w:rsidRPr="002F3288" w14:paraId="24681F1A" w14:textId="77777777" w:rsidTr="00F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8D6193B" w14:textId="77777777" w:rsidR="00F94151" w:rsidRPr="002F3288" w:rsidRDefault="00F94151" w:rsidP="00F77F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3288">
              <w:rPr>
                <w:rFonts w:ascii="Arial" w:hAnsi="Arial" w:cs="Arial"/>
                <w:sz w:val="24"/>
                <w:szCs w:val="24"/>
              </w:rPr>
              <w:t>Course</w:t>
            </w:r>
            <w:proofErr w:type="spellEnd"/>
            <w:r w:rsidRPr="002F32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F3288">
              <w:rPr>
                <w:rFonts w:ascii="Arial" w:hAnsi="Arial" w:cs="Arial"/>
                <w:sz w:val="24"/>
                <w:szCs w:val="24"/>
              </w:rPr>
              <w:t>placement</w:t>
            </w:r>
            <w:proofErr w:type="spellEnd"/>
          </w:p>
        </w:tc>
        <w:tc>
          <w:tcPr>
            <w:tcW w:w="7512" w:type="dxa"/>
          </w:tcPr>
          <w:p w14:paraId="2892D7A8" w14:textId="47F578EB" w:rsidR="00F94151" w:rsidRPr="009E59BF" w:rsidRDefault="00F94151" w:rsidP="009E5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09AECE5" w14:textId="77777777" w:rsidR="009E59BF" w:rsidRDefault="009E59BF" w:rsidP="009E59BF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734B66F9" w14:textId="47F882E7" w:rsidR="004D33D7" w:rsidRPr="009E59BF" w:rsidRDefault="00F94151" w:rsidP="009E59BF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program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discipline</w:t>
      </w:r>
      <w:proofErr w:type="spellEnd"/>
      <w:r w:rsidR="009E59BF">
        <w:rPr>
          <w:rFonts w:ascii="Arial" w:hAnsi="Arial" w:cs="Arial"/>
          <w:b/>
          <w:bCs/>
          <w:sz w:val="24"/>
          <w:szCs w:val="24"/>
        </w:rPr>
        <w:t xml:space="preserve"> </w:t>
      </w:r>
      <w:r w:rsidR="004D33D7" w:rsidRPr="009E59BF">
        <w:rPr>
          <w:rFonts w:ascii="Arial" w:hAnsi="Arial" w:cs="Arial"/>
          <w:sz w:val="24"/>
          <w:szCs w:val="24"/>
        </w:rPr>
        <w:t>"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Agrarian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Law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of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Ukraine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"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is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discipline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of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selective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component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of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the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curriculum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cycle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of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disciplines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of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professional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training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which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contributes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to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the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training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of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specialists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in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law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Agrarian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law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is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an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independent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branch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of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Ukrainian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law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and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is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set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of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legal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norms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that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determine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the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legal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status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of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all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economic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entities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in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the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agricultural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sector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well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the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competence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of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state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bodies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engaged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in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management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and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regulatory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activities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in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the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field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of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agro-industrial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production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Its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legal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norms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define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their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rights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and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responsibilities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The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norms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of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agrarian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law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also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regulate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production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economic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and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financial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activities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and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the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rights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and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responsibilities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of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state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bodies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local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governments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their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officials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on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the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regulation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of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agrarian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relations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Agrarian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law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also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studies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the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following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fundamental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sub-sectors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legal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regulation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of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animal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husbandry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seed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production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beekeeping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production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of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fish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products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veterinary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medicine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supply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of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economic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entities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with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agricultural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machinery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fuels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and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lastRenderedPageBreak/>
        <w:t>lubricants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etc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The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issues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of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privatization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of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property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in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the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agro-industrial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complex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hereinafter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agro-industrial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complex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legal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quality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assurance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of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agricultural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products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their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purchase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legal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protection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of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the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rights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of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inventors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in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the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agricultural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sector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are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considered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separately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The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subject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of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agrarian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law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is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all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those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social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relations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that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relate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to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the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regulation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of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property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land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labor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financial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and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economic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managerial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and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other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relations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in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the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activities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of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agricultural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3D7" w:rsidRPr="009E59BF">
        <w:rPr>
          <w:rFonts w:ascii="Arial" w:hAnsi="Arial" w:cs="Arial"/>
          <w:sz w:val="24"/>
          <w:szCs w:val="24"/>
        </w:rPr>
        <w:t>entities</w:t>
      </w:r>
      <w:proofErr w:type="spellEnd"/>
      <w:r w:rsidR="004D33D7" w:rsidRPr="009E59BF">
        <w:rPr>
          <w:rFonts w:ascii="Arial" w:hAnsi="Arial" w:cs="Arial"/>
          <w:sz w:val="24"/>
          <w:szCs w:val="24"/>
        </w:rPr>
        <w:t>.</w:t>
      </w:r>
    </w:p>
    <w:p w14:paraId="2EBA5632" w14:textId="67A209EF" w:rsidR="004D33D7" w:rsidRPr="009E59BF" w:rsidRDefault="004D33D7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59BF">
        <w:rPr>
          <w:rFonts w:ascii="Arial" w:hAnsi="Arial" w:cs="Arial"/>
          <w:sz w:val="24"/>
          <w:szCs w:val="24"/>
        </w:rPr>
        <w:tab/>
      </w:r>
      <w:proofErr w:type="spellStart"/>
      <w:r w:rsidRPr="009E59BF">
        <w:rPr>
          <w:rFonts w:ascii="Arial" w:hAnsi="Arial" w:cs="Arial"/>
          <w:sz w:val="24"/>
          <w:szCs w:val="24"/>
        </w:rPr>
        <w:t>In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accordance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with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requirements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OPP,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purpose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discipline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form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students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' </w:t>
      </w:r>
      <w:proofErr w:type="spellStart"/>
      <w:r w:rsidRPr="009E59BF">
        <w:rPr>
          <w:rFonts w:ascii="Arial" w:hAnsi="Arial" w:cs="Arial"/>
          <w:sz w:val="24"/>
          <w:szCs w:val="24"/>
        </w:rPr>
        <w:t>abilities</w:t>
      </w:r>
      <w:proofErr w:type="spellEnd"/>
      <w:r w:rsidRPr="009E59BF">
        <w:rPr>
          <w:rFonts w:ascii="Arial" w:hAnsi="Arial" w:cs="Arial"/>
          <w:sz w:val="24"/>
          <w:szCs w:val="24"/>
        </w:rPr>
        <w:t>:</w:t>
      </w:r>
    </w:p>
    <w:p w14:paraId="718DE6F4" w14:textId="77777777" w:rsidR="004D33D7" w:rsidRPr="009E59BF" w:rsidRDefault="004D33D7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59B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abstract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thinking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59BF">
        <w:rPr>
          <w:rFonts w:ascii="Arial" w:hAnsi="Arial" w:cs="Arial"/>
          <w:sz w:val="24"/>
          <w:szCs w:val="24"/>
        </w:rPr>
        <w:t>analysis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synthesis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(ZK-1);</w:t>
      </w:r>
    </w:p>
    <w:p w14:paraId="6BE200A5" w14:textId="77777777" w:rsidR="004D33D7" w:rsidRPr="009E59BF" w:rsidRDefault="004D33D7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59B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E59BF">
        <w:rPr>
          <w:rFonts w:ascii="Arial" w:hAnsi="Arial" w:cs="Arial"/>
          <w:sz w:val="24"/>
          <w:szCs w:val="24"/>
        </w:rPr>
        <w:t>apply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knowledge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practical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situations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(ZK-2);</w:t>
      </w:r>
    </w:p>
    <w:p w14:paraId="583FAA42" w14:textId="77777777" w:rsidR="004D33D7" w:rsidRPr="009E59BF" w:rsidRDefault="004D33D7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59B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E59BF">
        <w:rPr>
          <w:rFonts w:ascii="Arial" w:hAnsi="Arial" w:cs="Arial"/>
          <w:sz w:val="24"/>
          <w:szCs w:val="24"/>
        </w:rPr>
        <w:t>ability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learn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master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modern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knowledge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(ZK-7);</w:t>
      </w:r>
    </w:p>
    <w:p w14:paraId="1D738A9C" w14:textId="77777777" w:rsidR="004D33D7" w:rsidRPr="009E59BF" w:rsidRDefault="004D33D7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59B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desire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preserve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environment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(ZK-15);</w:t>
      </w:r>
    </w:p>
    <w:p w14:paraId="749933F9" w14:textId="77777777" w:rsidR="004D33D7" w:rsidRPr="009E59BF" w:rsidRDefault="004D33D7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59B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E59BF">
        <w:rPr>
          <w:rFonts w:ascii="Arial" w:hAnsi="Arial" w:cs="Arial"/>
          <w:sz w:val="24"/>
          <w:szCs w:val="24"/>
        </w:rPr>
        <w:t>understand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social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nature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legal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relations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their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legal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regulation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(FC-10);</w:t>
      </w:r>
    </w:p>
    <w:p w14:paraId="346BC53A" w14:textId="77777777" w:rsidR="004D33D7" w:rsidRPr="009E59BF" w:rsidRDefault="004D33D7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59B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E59BF">
        <w:rPr>
          <w:rFonts w:ascii="Arial" w:hAnsi="Arial" w:cs="Arial"/>
          <w:sz w:val="24"/>
          <w:szCs w:val="24"/>
        </w:rPr>
        <w:t>ability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analyze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legal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problems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form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substantiate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legal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positions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(FC-12);</w:t>
      </w:r>
    </w:p>
    <w:p w14:paraId="257A1FF5" w14:textId="77777777" w:rsidR="004D33D7" w:rsidRPr="009E59BF" w:rsidRDefault="004D33D7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59B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E59BF">
        <w:rPr>
          <w:rFonts w:ascii="Arial" w:hAnsi="Arial" w:cs="Arial"/>
          <w:sz w:val="24"/>
          <w:szCs w:val="24"/>
        </w:rPr>
        <w:t>ability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critically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systematically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analyze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legal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phenomena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apply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acquired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knowledge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professional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activities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(FC-13);</w:t>
      </w:r>
    </w:p>
    <w:p w14:paraId="5928C455" w14:textId="77777777" w:rsidR="004D33D7" w:rsidRPr="009E59BF" w:rsidRDefault="004D33D7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59B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ability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make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E59BF">
        <w:rPr>
          <w:rFonts w:ascii="Arial" w:hAnsi="Arial" w:cs="Arial"/>
          <w:sz w:val="24"/>
          <w:szCs w:val="24"/>
        </w:rPr>
        <w:t>legal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assessment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59BF">
        <w:rPr>
          <w:rFonts w:ascii="Arial" w:hAnsi="Arial" w:cs="Arial"/>
          <w:sz w:val="24"/>
          <w:szCs w:val="24"/>
        </w:rPr>
        <w:t>understanding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features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information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relations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(FC 21).</w:t>
      </w:r>
    </w:p>
    <w:p w14:paraId="64F45119" w14:textId="5E78416B" w:rsidR="004D33D7" w:rsidRPr="009E59BF" w:rsidRDefault="004D33D7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59BF">
        <w:rPr>
          <w:rFonts w:ascii="Arial" w:hAnsi="Arial" w:cs="Arial"/>
          <w:sz w:val="24"/>
          <w:szCs w:val="24"/>
        </w:rPr>
        <w:tab/>
      </w:r>
      <w:proofErr w:type="spellStart"/>
      <w:r w:rsidRPr="009E59BF">
        <w:rPr>
          <w:rFonts w:ascii="Arial" w:hAnsi="Arial" w:cs="Arial"/>
          <w:sz w:val="24"/>
          <w:szCs w:val="24"/>
        </w:rPr>
        <w:t>As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E59BF">
        <w:rPr>
          <w:rFonts w:ascii="Arial" w:hAnsi="Arial" w:cs="Arial"/>
          <w:sz w:val="24"/>
          <w:szCs w:val="24"/>
        </w:rPr>
        <w:t>result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mastering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discipline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students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will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be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able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>:</w:t>
      </w:r>
    </w:p>
    <w:p w14:paraId="0BD814E9" w14:textId="77777777" w:rsidR="004D33D7" w:rsidRPr="009E59BF" w:rsidRDefault="004D33D7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59B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E59BF">
        <w:rPr>
          <w:rFonts w:ascii="Arial" w:hAnsi="Arial" w:cs="Arial"/>
          <w:sz w:val="24"/>
          <w:szCs w:val="24"/>
        </w:rPr>
        <w:t>work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independently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with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legal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sources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agricultural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legislation</w:t>
      </w:r>
      <w:proofErr w:type="spellEnd"/>
      <w:r w:rsidRPr="009E59BF">
        <w:rPr>
          <w:rFonts w:ascii="Arial" w:hAnsi="Arial" w:cs="Arial"/>
          <w:sz w:val="24"/>
          <w:szCs w:val="24"/>
        </w:rPr>
        <w:t>;</w:t>
      </w:r>
    </w:p>
    <w:p w14:paraId="7BA6E68A" w14:textId="77777777" w:rsidR="004D33D7" w:rsidRPr="009E59BF" w:rsidRDefault="004D33D7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59B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resolve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legal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situations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practice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regarding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regulation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agrarian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legal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relations</w:t>
      </w:r>
      <w:proofErr w:type="spellEnd"/>
      <w:r w:rsidRPr="009E59BF">
        <w:rPr>
          <w:rFonts w:ascii="Arial" w:hAnsi="Arial" w:cs="Arial"/>
          <w:sz w:val="24"/>
          <w:szCs w:val="24"/>
        </w:rPr>
        <w:t>;</w:t>
      </w:r>
    </w:p>
    <w:p w14:paraId="4CE7294E" w14:textId="77777777" w:rsidR="004D33D7" w:rsidRPr="009E59BF" w:rsidRDefault="004D33D7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59B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analyze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normative-legal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acts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legal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phenomena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connected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with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agrarian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legal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relations</w:t>
      </w:r>
      <w:proofErr w:type="spellEnd"/>
      <w:r w:rsidRPr="009E59BF">
        <w:rPr>
          <w:rFonts w:ascii="Arial" w:hAnsi="Arial" w:cs="Arial"/>
          <w:sz w:val="24"/>
          <w:szCs w:val="24"/>
        </w:rPr>
        <w:t>;</w:t>
      </w:r>
    </w:p>
    <w:p w14:paraId="5B2861D6" w14:textId="77777777" w:rsidR="004D33D7" w:rsidRPr="009E59BF" w:rsidRDefault="004D33D7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59B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E59BF">
        <w:rPr>
          <w:rFonts w:ascii="Arial" w:hAnsi="Arial" w:cs="Arial"/>
          <w:sz w:val="24"/>
          <w:szCs w:val="24"/>
        </w:rPr>
        <w:t>draw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up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necessary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legal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documents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related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agricultural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relations</w:t>
      </w:r>
      <w:proofErr w:type="spellEnd"/>
      <w:r w:rsidRPr="009E59BF">
        <w:rPr>
          <w:rFonts w:ascii="Arial" w:hAnsi="Arial" w:cs="Arial"/>
          <w:sz w:val="24"/>
          <w:szCs w:val="24"/>
        </w:rPr>
        <w:t>.</w:t>
      </w:r>
    </w:p>
    <w:p w14:paraId="220A8922" w14:textId="77777777" w:rsidR="004D33D7" w:rsidRPr="009E59BF" w:rsidRDefault="004D33D7" w:rsidP="009E59BF">
      <w:pPr>
        <w:jc w:val="both"/>
        <w:rPr>
          <w:rFonts w:ascii="Arial" w:hAnsi="Arial" w:cs="Arial"/>
          <w:sz w:val="24"/>
          <w:szCs w:val="24"/>
        </w:rPr>
      </w:pPr>
    </w:p>
    <w:p w14:paraId="5D198E2D" w14:textId="067E6080" w:rsidR="00F94151" w:rsidRPr="009E59BF" w:rsidRDefault="00F94151" w:rsidP="009E59BF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Prerequisites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and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post-requisites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discipline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place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in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structural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and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logical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scheme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education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according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relevant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educational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program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>)</w:t>
      </w:r>
    </w:p>
    <w:p w14:paraId="68518E3C" w14:textId="39CA4886" w:rsidR="004D33D7" w:rsidRPr="009E59BF" w:rsidRDefault="004D33D7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study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discipline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59BF">
        <w:rPr>
          <w:rFonts w:ascii="Arial" w:hAnsi="Arial" w:cs="Arial"/>
          <w:sz w:val="24"/>
          <w:szCs w:val="24"/>
        </w:rPr>
        <w:t>it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desirable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for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E59BF">
        <w:rPr>
          <w:rFonts w:ascii="Arial" w:hAnsi="Arial" w:cs="Arial"/>
          <w:sz w:val="24"/>
          <w:szCs w:val="24"/>
        </w:rPr>
        <w:t>student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have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skills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use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E59BF">
        <w:rPr>
          <w:rFonts w:ascii="Arial" w:hAnsi="Arial" w:cs="Arial"/>
          <w:sz w:val="24"/>
          <w:szCs w:val="24"/>
        </w:rPr>
        <w:t>text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editor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E59BF">
        <w:rPr>
          <w:rFonts w:ascii="Arial" w:hAnsi="Arial" w:cs="Arial"/>
          <w:sz w:val="24"/>
          <w:szCs w:val="24"/>
        </w:rPr>
        <w:t>computer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59BF">
        <w:rPr>
          <w:rFonts w:ascii="Arial" w:hAnsi="Arial" w:cs="Arial"/>
          <w:sz w:val="24"/>
          <w:szCs w:val="24"/>
        </w:rPr>
        <w:t>skills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work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with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electronic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databases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legislation</w:t>
      </w:r>
      <w:proofErr w:type="spellEnd"/>
      <w:r w:rsidRPr="009E59BF">
        <w:rPr>
          <w:rFonts w:ascii="Arial" w:hAnsi="Arial" w:cs="Arial"/>
          <w:sz w:val="24"/>
          <w:szCs w:val="24"/>
        </w:rPr>
        <w:t>.</w:t>
      </w:r>
    </w:p>
    <w:p w14:paraId="1BCA86BD" w14:textId="77777777" w:rsidR="004D33D7" w:rsidRPr="009E59BF" w:rsidRDefault="004D33D7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E59BF">
        <w:rPr>
          <w:rFonts w:ascii="Arial" w:hAnsi="Arial" w:cs="Arial"/>
          <w:sz w:val="24"/>
          <w:szCs w:val="24"/>
        </w:rPr>
        <w:t>According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structural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logical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scheme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bachelor's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program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discipline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9E59BF">
        <w:rPr>
          <w:rFonts w:ascii="Arial" w:hAnsi="Arial" w:cs="Arial"/>
          <w:sz w:val="24"/>
          <w:szCs w:val="24"/>
        </w:rPr>
        <w:t>Agrarian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Law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9E59BF">
        <w:rPr>
          <w:rFonts w:ascii="Arial" w:hAnsi="Arial" w:cs="Arial"/>
          <w:sz w:val="24"/>
          <w:szCs w:val="24"/>
        </w:rPr>
        <w:t>is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closely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related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study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disciplines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studied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before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study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9E59BF">
        <w:rPr>
          <w:rFonts w:ascii="Arial" w:hAnsi="Arial" w:cs="Arial"/>
          <w:sz w:val="24"/>
          <w:szCs w:val="24"/>
        </w:rPr>
        <w:t>Agrarian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Law</w:t>
      </w:r>
      <w:proofErr w:type="spellEnd"/>
      <w:r w:rsidRPr="009E59BF">
        <w:rPr>
          <w:rFonts w:ascii="Arial" w:hAnsi="Arial" w:cs="Arial"/>
          <w:sz w:val="24"/>
          <w:szCs w:val="24"/>
        </w:rPr>
        <w:t>": "</w:t>
      </w:r>
      <w:proofErr w:type="spellStart"/>
      <w:r w:rsidRPr="009E59BF">
        <w:rPr>
          <w:rFonts w:ascii="Arial" w:hAnsi="Arial" w:cs="Arial"/>
          <w:sz w:val="24"/>
          <w:szCs w:val="24"/>
        </w:rPr>
        <w:t>Theory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State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Law</w:t>
      </w:r>
      <w:proofErr w:type="spellEnd"/>
      <w:r w:rsidRPr="009E59BF">
        <w:rPr>
          <w:rFonts w:ascii="Arial" w:hAnsi="Arial" w:cs="Arial"/>
          <w:sz w:val="24"/>
          <w:szCs w:val="24"/>
        </w:rPr>
        <w:t>", "</w:t>
      </w:r>
      <w:proofErr w:type="spellStart"/>
      <w:r w:rsidRPr="009E59BF">
        <w:rPr>
          <w:rFonts w:ascii="Arial" w:hAnsi="Arial" w:cs="Arial"/>
          <w:sz w:val="24"/>
          <w:szCs w:val="24"/>
        </w:rPr>
        <w:t>Administrative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Law</w:t>
      </w:r>
      <w:proofErr w:type="spellEnd"/>
      <w:r w:rsidRPr="009E59BF">
        <w:rPr>
          <w:rFonts w:ascii="Arial" w:hAnsi="Arial" w:cs="Arial"/>
          <w:sz w:val="24"/>
          <w:szCs w:val="24"/>
        </w:rPr>
        <w:t>", "</w:t>
      </w:r>
      <w:proofErr w:type="spellStart"/>
      <w:r w:rsidRPr="009E59BF">
        <w:rPr>
          <w:rFonts w:ascii="Arial" w:hAnsi="Arial" w:cs="Arial"/>
          <w:sz w:val="24"/>
          <w:szCs w:val="24"/>
        </w:rPr>
        <w:t>Land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Law</w:t>
      </w:r>
      <w:proofErr w:type="spellEnd"/>
      <w:r w:rsidRPr="009E59BF">
        <w:rPr>
          <w:rFonts w:ascii="Arial" w:hAnsi="Arial" w:cs="Arial"/>
          <w:sz w:val="24"/>
          <w:szCs w:val="24"/>
        </w:rPr>
        <w:t>", "</w:t>
      </w:r>
      <w:proofErr w:type="spellStart"/>
      <w:r w:rsidRPr="009E59BF">
        <w:rPr>
          <w:rFonts w:ascii="Arial" w:hAnsi="Arial" w:cs="Arial"/>
          <w:sz w:val="24"/>
          <w:szCs w:val="24"/>
        </w:rPr>
        <w:t>Environmental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9E59BF">
        <w:rPr>
          <w:rFonts w:ascii="Arial" w:hAnsi="Arial" w:cs="Arial"/>
          <w:sz w:val="24"/>
          <w:szCs w:val="24"/>
        </w:rPr>
        <w:t>law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"," </w:t>
      </w:r>
      <w:proofErr w:type="spellStart"/>
      <w:r w:rsidRPr="009E59BF">
        <w:rPr>
          <w:rFonts w:ascii="Arial" w:hAnsi="Arial" w:cs="Arial"/>
          <w:sz w:val="24"/>
          <w:szCs w:val="24"/>
        </w:rPr>
        <w:t>Commercial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law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"," </w:t>
      </w:r>
      <w:proofErr w:type="spellStart"/>
      <w:r w:rsidRPr="009E59BF">
        <w:rPr>
          <w:rFonts w:ascii="Arial" w:hAnsi="Arial" w:cs="Arial"/>
          <w:sz w:val="24"/>
          <w:szCs w:val="24"/>
        </w:rPr>
        <w:t>Civil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law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"," </w:t>
      </w:r>
      <w:proofErr w:type="spellStart"/>
      <w:r w:rsidRPr="009E59BF">
        <w:rPr>
          <w:rFonts w:ascii="Arial" w:hAnsi="Arial" w:cs="Arial"/>
          <w:sz w:val="24"/>
          <w:szCs w:val="24"/>
        </w:rPr>
        <w:t>Criminal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law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", </w:t>
      </w:r>
      <w:proofErr w:type="spellStart"/>
      <w:r w:rsidRPr="009E59BF">
        <w:rPr>
          <w:rFonts w:ascii="Arial" w:hAnsi="Arial" w:cs="Arial"/>
          <w:sz w:val="24"/>
          <w:szCs w:val="24"/>
        </w:rPr>
        <w:t>etc</w:t>
      </w:r>
      <w:proofErr w:type="spellEnd"/>
      <w:r w:rsidRPr="009E59BF">
        <w:rPr>
          <w:rFonts w:ascii="Arial" w:hAnsi="Arial" w:cs="Arial"/>
          <w:sz w:val="24"/>
          <w:szCs w:val="24"/>
        </w:rPr>
        <w:t>.</w:t>
      </w:r>
    </w:p>
    <w:p w14:paraId="3215A870" w14:textId="0AFEB424" w:rsidR="00C8113C" w:rsidRPr="009E59BF" w:rsidRDefault="00C8113C" w:rsidP="009E59BF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46A52B33" w14:textId="13A26C81" w:rsidR="00F94151" w:rsidRPr="009E59BF" w:rsidRDefault="00F94151" w:rsidP="009E59BF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content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discipline</w:t>
      </w:r>
      <w:proofErr w:type="spellEnd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5931"/>
        <w:gridCol w:w="1017"/>
        <w:gridCol w:w="1137"/>
        <w:gridCol w:w="835"/>
        <w:gridCol w:w="1098"/>
      </w:tblGrid>
      <w:tr w:rsidR="001553BA" w:rsidRPr="009E59BF" w14:paraId="65CAFDFB" w14:textId="77777777" w:rsidTr="009E59BF">
        <w:trPr>
          <w:cantSplit/>
        </w:trPr>
        <w:tc>
          <w:tcPr>
            <w:tcW w:w="0" w:type="auto"/>
            <w:vMerge w:val="restart"/>
          </w:tcPr>
          <w:p w14:paraId="62B61A3E" w14:textId="0F28589A" w:rsidR="00096914" w:rsidRPr="009E59BF" w:rsidRDefault="00096914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931" w:type="dxa"/>
            <w:vMerge w:val="restart"/>
          </w:tcPr>
          <w:p w14:paraId="7F199709" w14:textId="6F777139" w:rsidR="00096914" w:rsidRPr="009E59BF" w:rsidRDefault="001553BA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topic</w:t>
            </w:r>
            <w:proofErr w:type="spellEnd"/>
          </w:p>
        </w:tc>
        <w:tc>
          <w:tcPr>
            <w:tcW w:w="4087" w:type="dxa"/>
            <w:gridSpan w:val="4"/>
          </w:tcPr>
          <w:p w14:paraId="13C41E4C" w14:textId="2374C126" w:rsidR="00096914" w:rsidRPr="009E59BF" w:rsidRDefault="001553BA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Hours</w:t>
            </w:r>
            <w:proofErr w:type="spellEnd"/>
          </w:p>
        </w:tc>
      </w:tr>
      <w:tr w:rsidR="001553BA" w:rsidRPr="009E59BF" w14:paraId="6D729507" w14:textId="77777777" w:rsidTr="009E59BF">
        <w:trPr>
          <w:cantSplit/>
        </w:trPr>
        <w:tc>
          <w:tcPr>
            <w:tcW w:w="0" w:type="auto"/>
            <w:vMerge/>
          </w:tcPr>
          <w:p w14:paraId="377E851D" w14:textId="77777777" w:rsidR="00096914" w:rsidRPr="009E59BF" w:rsidRDefault="00096914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1" w:type="dxa"/>
            <w:vMerge/>
          </w:tcPr>
          <w:p w14:paraId="0BC577D7" w14:textId="77777777" w:rsidR="00096914" w:rsidRPr="009E59BF" w:rsidRDefault="00096914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31931F77" w14:textId="06F1FC40" w:rsidR="00096914" w:rsidRPr="009E59BF" w:rsidRDefault="001553BA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1137" w:type="dxa"/>
          </w:tcPr>
          <w:p w14:paraId="742AE015" w14:textId="2E25A3FD" w:rsidR="00096914" w:rsidRPr="009E59BF" w:rsidRDefault="001553BA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Practical</w:t>
            </w:r>
            <w:proofErr w:type="spellEnd"/>
            <w:r w:rsidR="00096914"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</w:tcPr>
          <w:p w14:paraId="2BE38D40" w14:textId="40C0076F" w:rsidR="00096914" w:rsidRPr="009E59BF" w:rsidRDefault="001553BA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SRS</w:t>
            </w:r>
          </w:p>
        </w:tc>
        <w:tc>
          <w:tcPr>
            <w:tcW w:w="1098" w:type="dxa"/>
          </w:tcPr>
          <w:p w14:paraId="53AEA165" w14:textId="77A7A2F2" w:rsidR="00096914" w:rsidRPr="009E59BF" w:rsidRDefault="001553BA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Total</w:t>
            </w:r>
            <w:proofErr w:type="spellEnd"/>
            <w:r w:rsidR="00096914"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D33D7" w:rsidRPr="009E59BF" w14:paraId="7A1E22E9" w14:textId="77777777" w:rsidTr="009E59BF">
        <w:trPr>
          <w:trHeight w:val="519"/>
        </w:trPr>
        <w:tc>
          <w:tcPr>
            <w:tcW w:w="0" w:type="auto"/>
          </w:tcPr>
          <w:p w14:paraId="5FCC189D" w14:textId="77777777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31" w:type="dxa"/>
          </w:tcPr>
          <w:p w14:paraId="2DDDB58B" w14:textId="057F48DE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Topic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1.1.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Subject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principles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system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sources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agrarian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law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17" w:type="dxa"/>
          </w:tcPr>
          <w:p w14:paraId="2D8A690B" w14:textId="77777777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31EC92C7" w14:textId="77777777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14:paraId="5BC7B695" w14:textId="57F893AF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14:paraId="17B44740" w14:textId="093A8187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D33D7" w:rsidRPr="009E59BF" w14:paraId="2F631E09" w14:textId="77777777" w:rsidTr="009E59BF">
        <w:tc>
          <w:tcPr>
            <w:tcW w:w="0" w:type="auto"/>
          </w:tcPr>
          <w:p w14:paraId="712E3B7A" w14:textId="77777777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31" w:type="dxa"/>
          </w:tcPr>
          <w:p w14:paraId="1E87DBBD" w14:textId="4DC367C6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Topic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1. 2.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Agrarian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legal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relations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subjects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agrarian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law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17" w:type="dxa"/>
          </w:tcPr>
          <w:p w14:paraId="5D05A625" w14:textId="14E35955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3CC3B408" w14:textId="62D46735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14:paraId="3ADE6189" w14:textId="4D3EDDF9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14:paraId="00509B51" w14:textId="5FA7CC93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D33D7" w:rsidRPr="009E59BF" w14:paraId="61BDFFFD" w14:textId="77777777" w:rsidTr="009E59BF">
        <w:trPr>
          <w:trHeight w:val="870"/>
        </w:trPr>
        <w:tc>
          <w:tcPr>
            <w:tcW w:w="0" w:type="auto"/>
          </w:tcPr>
          <w:p w14:paraId="08840E2D" w14:textId="77777777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31" w:type="dxa"/>
          </w:tcPr>
          <w:p w14:paraId="71F972FD" w14:textId="720B5BAB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Topic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1.3.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State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regulation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agriculture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17" w:type="dxa"/>
          </w:tcPr>
          <w:p w14:paraId="09BD468E" w14:textId="387911DE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005C" w:rsidRPr="009E59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3D4865C4" w14:textId="17AF4951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005C" w:rsidRPr="009E59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14:paraId="1D74E22D" w14:textId="0A18A0AA" w:rsidR="004D33D7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14:paraId="2815A740" w14:textId="1531F462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005C" w:rsidRPr="009E59B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A005C" w:rsidRPr="009E59BF" w14:paraId="2B3838B4" w14:textId="77777777" w:rsidTr="009E59BF">
        <w:trPr>
          <w:trHeight w:val="897"/>
        </w:trPr>
        <w:tc>
          <w:tcPr>
            <w:tcW w:w="0" w:type="auto"/>
          </w:tcPr>
          <w:p w14:paraId="51128086" w14:textId="77777777" w:rsidR="006A005C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31" w:type="dxa"/>
          </w:tcPr>
          <w:p w14:paraId="2B014403" w14:textId="05C1577D" w:rsidR="006A005C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Topic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1.4.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Legal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regulation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production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economic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financial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activities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agricultural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enterprises</w:t>
            </w:r>
            <w:proofErr w:type="spellEnd"/>
          </w:p>
        </w:tc>
        <w:tc>
          <w:tcPr>
            <w:tcW w:w="1017" w:type="dxa"/>
          </w:tcPr>
          <w:p w14:paraId="6A9B0319" w14:textId="6FEEBD9D" w:rsidR="006A005C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57D2D862" w14:textId="0849BDF7" w:rsidR="006A005C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14:paraId="4EC3FC92" w14:textId="5399F8F7" w:rsidR="006A005C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14:paraId="4FBD4621" w14:textId="3F28A440" w:rsidR="006A005C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D33D7" w:rsidRPr="009E59BF" w14:paraId="377A35F3" w14:textId="77777777" w:rsidTr="009E59BF">
        <w:trPr>
          <w:trHeight w:val="786"/>
        </w:trPr>
        <w:tc>
          <w:tcPr>
            <w:tcW w:w="0" w:type="auto"/>
          </w:tcPr>
          <w:p w14:paraId="26E42DA1" w14:textId="77777777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931" w:type="dxa"/>
          </w:tcPr>
          <w:p w14:paraId="1AB743F8" w14:textId="65461619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Topic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1.5.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Legal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support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social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development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village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17" w:type="dxa"/>
          </w:tcPr>
          <w:p w14:paraId="03B749B4" w14:textId="06802608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2993323E" w14:textId="0D57438A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14:paraId="0EFB42AD" w14:textId="4E5D0211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14:paraId="5839ABA1" w14:textId="68F0C39F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D33D7" w:rsidRPr="009E59BF" w14:paraId="2C0958E5" w14:textId="77777777" w:rsidTr="009E59BF">
        <w:trPr>
          <w:trHeight w:val="840"/>
        </w:trPr>
        <w:tc>
          <w:tcPr>
            <w:tcW w:w="0" w:type="auto"/>
          </w:tcPr>
          <w:p w14:paraId="66748BC8" w14:textId="77777777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31" w:type="dxa"/>
          </w:tcPr>
          <w:p w14:paraId="0B7507B3" w14:textId="15515349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Topic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1.6.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Legal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regime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agricultural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lands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organizational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legal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support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their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rational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use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17" w:type="dxa"/>
          </w:tcPr>
          <w:p w14:paraId="23B5273C" w14:textId="7502D7AD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77AEEE07" w14:textId="20063018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14:paraId="0CEE7C74" w14:textId="62993011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14:paraId="342935FF" w14:textId="0CB97B08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A005C" w:rsidRPr="009E59BF" w14:paraId="24E861CE" w14:textId="77777777" w:rsidTr="009E59BF">
        <w:trPr>
          <w:trHeight w:val="1053"/>
        </w:trPr>
        <w:tc>
          <w:tcPr>
            <w:tcW w:w="0" w:type="auto"/>
          </w:tcPr>
          <w:p w14:paraId="7DA41A2F" w14:textId="77777777" w:rsidR="006A005C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31" w:type="dxa"/>
          </w:tcPr>
          <w:p w14:paraId="1B8D8AD7" w14:textId="3CADE935" w:rsidR="006A005C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Topic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2.1.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Legal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status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an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agricultural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cooperative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17" w:type="dxa"/>
          </w:tcPr>
          <w:p w14:paraId="2014270F" w14:textId="620D8366" w:rsidR="006A005C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402B32D5" w14:textId="595E02F8" w:rsidR="006A005C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14:paraId="5449DAB0" w14:textId="7964E800" w:rsidR="006A005C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14:paraId="30576C74" w14:textId="44D11EBE" w:rsidR="006A005C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A005C" w:rsidRPr="009E59BF" w14:paraId="2C35937B" w14:textId="77777777" w:rsidTr="009E59BF">
        <w:trPr>
          <w:trHeight w:val="847"/>
        </w:trPr>
        <w:tc>
          <w:tcPr>
            <w:tcW w:w="0" w:type="auto"/>
          </w:tcPr>
          <w:p w14:paraId="01FCD024" w14:textId="77777777" w:rsidR="006A005C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31" w:type="dxa"/>
          </w:tcPr>
          <w:p w14:paraId="0417EF7D" w14:textId="76D85E7B" w:rsidR="006A005C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Topic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2.2.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Legal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status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business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associations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in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agro-industrial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complex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17" w:type="dxa"/>
          </w:tcPr>
          <w:p w14:paraId="254B5166" w14:textId="59088B36" w:rsidR="006A005C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557E785E" w14:textId="79106775" w:rsidR="006A005C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14:paraId="6FDC7E78" w14:textId="7ED16A4A" w:rsidR="006A005C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14:paraId="78ECB701" w14:textId="4A4D4E4A" w:rsidR="006A005C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A005C" w:rsidRPr="009E59BF" w14:paraId="1D57A3A0" w14:textId="77777777" w:rsidTr="009E59BF">
        <w:trPr>
          <w:trHeight w:val="980"/>
        </w:trPr>
        <w:tc>
          <w:tcPr>
            <w:tcW w:w="0" w:type="auto"/>
          </w:tcPr>
          <w:p w14:paraId="1E67A1BD" w14:textId="77777777" w:rsidR="006A005C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31" w:type="dxa"/>
          </w:tcPr>
          <w:p w14:paraId="12312F35" w14:textId="65AD98C8" w:rsidR="006A005C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Topic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2.3.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Legal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status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farm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17" w:type="dxa"/>
          </w:tcPr>
          <w:p w14:paraId="03ECB3EA" w14:textId="197BAAFB" w:rsidR="006A005C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2ABEB934" w14:textId="1ADEB870" w:rsidR="006A005C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14:paraId="71D3C546" w14:textId="24FE7463" w:rsidR="006A005C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14:paraId="6443EFE9" w14:textId="0128F3F7" w:rsidR="006A005C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A005C" w:rsidRPr="009E59BF" w14:paraId="63CA4C1E" w14:textId="77777777" w:rsidTr="009E59BF">
        <w:trPr>
          <w:trHeight w:val="784"/>
        </w:trPr>
        <w:tc>
          <w:tcPr>
            <w:tcW w:w="0" w:type="auto"/>
          </w:tcPr>
          <w:p w14:paraId="462CECC5" w14:textId="4643FD02" w:rsidR="006A005C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31" w:type="dxa"/>
          </w:tcPr>
          <w:p w14:paraId="44840B85" w14:textId="4FCB137C" w:rsidR="006A005C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Topic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2.4.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Legal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regulation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personal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farms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17" w:type="dxa"/>
          </w:tcPr>
          <w:p w14:paraId="18BAD1DF" w14:textId="3D49D04B" w:rsidR="006A005C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521228B5" w14:textId="53A209F5" w:rsidR="006A005C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14:paraId="1DB099A6" w14:textId="59C88D00" w:rsidR="006A005C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14:paraId="1B032C61" w14:textId="1BC82F4F" w:rsidR="006A005C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D33D7" w:rsidRPr="009E59BF" w14:paraId="609B7CCC" w14:textId="77777777" w:rsidTr="009E59BF">
        <w:trPr>
          <w:trHeight w:val="424"/>
        </w:trPr>
        <w:tc>
          <w:tcPr>
            <w:tcW w:w="0" w:type="auto"/>
          </w:tcPr>
          <w:p w14:paraId="62D714A8" w14:textId="394E0D65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31" w:type="dxa"/>
          </w:tcPr>
          <w:p w14:paraId="6E7973B0" w14:textId="63C23077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Topic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2.5.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Legal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status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state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communal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agricultural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enterprises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17" w:type="dxa"/>
          </w:tcPr>
          <w:p w14:paraId="445821BF" w14:textId="1811DEE1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04136B24" w14:textId="1B5BF324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14:paraId="7801F3E1" w14:textId="4DC62643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14:paraId="7DF5FA97" w14:textId="1004AC13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D33D7" w:rsidRPr="009E59BF" w14:paraId="0839067A" w14:textId="77777777" w:rsidTr="009E59BF">
        <w:trPr>
          <w:trHeight w:val="339"/>
        </w:trPr>
        <w:tc>
          <w:tcPr>
            <w:tcW w:w="0" w:type="auto"/>
          </w:tcPr>
          <w:p w14:paraId="480F8762" w14:textId="0264A31A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16C99C50" w14:textId="77777777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1" w:type="dxa"/>
          </w:tcPr>
          <w:p w14:paraId="3CE1F51E" w14:textId="0915EDAA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Topic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2.6.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Legal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regulation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certain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types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agricultural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activities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17" w:type="dxa"/>
          </w:tcPr>
          <w:p w14:paraId="43854F19" w14:textId="77777777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6C384BB2" w14:textId="69CBB7D9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</w:tcPr>
          <w:p w14:paraId="46BCCECB" w14:textId="393B6F48" w:rsidR="004D33D7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14:paraId="54562793" w14:textId="17D7526F" w:rsidR="004D33D7" w:rsidRPr="009E59BF" w:rsidRDefault="004D33D7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50754" w:rsidRPr="009E59BF" w14:paraId="7D767006" w14:textId="77777777" w:rsidTr="009E59BF">
        <w:trPr>
          <w:trHeight w:val="339"/>
        </w:trPr>
        <w:tc>
          <w:tcPr>
            <w:tcW w:w="0" w:type="auto"/>
          </w:tcPr>
          <w:p w14:paraId="3C948100" w14:textId="77777777" w:rsidR="00550754" w:rsidRPr="009E59BF" w:rsidRDefault="00550754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1" w:type="dxa"/>
          </w:tcPr>
          <w:p w14:paraId="2825AF46" w14:textId="49965B09" w:rsidR="00550754" w:rsidRPr="009E59BF" w:rsidRDefault="00BA75B1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Modular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control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1017" w:type="dxa"/>
          </w:tcPr>
          <w:p w14:paraId="48C1E04E" w14:textId="77777777" w:rsidR="00550754" w:rsidRPr="009E59BF" w:rsidRDefault="00550754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14:paraId="50C6DBF0" w14:textId="0E279524" w:rsidR="00550754" w:rsidRPr="009E59BF" w:rsidRDefault="00BA75B1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14:paraId="77F06A97" w14:textId="4465BD9A" w:rsidR="00550754" w:rsidRPr="009E59BF" w:rsidRDefault="00BA75B1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14:paraId="5D360BFA" w14:textId="295531D7" w:rsidR="00550754" w:rsidRPr="009E59BF" w:rsidRDefault="00BA75B1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50754" w:rsidRPr="009E59BF" w14:paraId="1311A2CA" w14:textId="77777777" w:rsidTr="009E59BF">
        <w:trPr>
          <w:trHeight w:val="339"/>
        </w:trPr>
        <w:tc>
          <w:tcPr>
            <w:tcW w:w="0" w:type="auto"/>
          </w:tcPr>
          <w:p w14:paraId="3A9512BB" w14:textId="77777777" w:rsidR="00550754" w:rsidRPr="009E59BF" w:rsidRDefault="00550754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1" w:type="dxa"/>
          </w:tcPr>
          <w:p w14:paraId="25586DB3" w14:textId="77777777" w:rsidR="00BA75B1" w:rsidRPr="009E59BF" w:rsidRDefault="00BA75B1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Test</w:t>
            </w:r>
            <w:proofErr w:type="spellEnd"/>
          </w:p>
          <w:p w14:paraId="03FC5805" w14:textId="77777777" w:rsidR="00550754" w:rsidRPr="009E59BF" w:rsidRDefault="00550754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02C96141" w14:textId="77777777" w:rsidR="00550754" w:rsidRPr="009E59BF" w:rsidRDefault="00550754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14:paraId="02A4BF40" w14:textId="75DC5110" w:rsidR="00550754" w:rsidRPr="009E59BF" w:rsidRDefault="00BA75B1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14:paraId="0549BC6B" w14:textId="1DA628A1" w:rsidR="00550754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14:paraId="78CE07E4" w14:textId="17983ACD" w:rsidR="00550754" w:rsidRPr="009E59BF" w:rsidRDefault="006A005C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A75B1" w:rsidRPr="009E59BF" w14:paraId="7D288E7A" w14:textId="77777777" w:rsidTr="009E59BF">
        <w:tc>
          <w:tcPr>
            <w:tcW w:w="6405" w:type="dxa"/>
            <w:gridSpan w:val="2"/>
          </w:tcPr>
          <w:p w14:paraId="388BE844" w14:textId="667DE372" w:rsidR="00BA75B1" w:rsidRPr="009E59BF" w:rsidRDefault="00BA75B1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Total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017" w:type="dxa"/>
          </w:tcPr>
          <w:p w14:paraId="6A5A4A13" w14:textId="50C751F0" w:rsidR="00BA75B1" w:rsidRPr="009E59BF" w:rsidRDefault="00BA75B1" w:rsidP="009E5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37" w:type="dxa"/>
          </w:tcPr>
          <w:p w14:paraId="24D89EC9" w14:textId="3CF32607" w:rsidR="00BA75B1" w:rsidRPr="009E59BF" w:rsidRDefault="00BA75B1" w:rsidP="009E5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35" w:type="dxa"/>
          </w:tcPr>
          <w:p w14:paraId="25503D5E" w14:textId="69D1D3E4" w:rsidR="00BA75B1" w:rsidRPr="009E59BF" w:rsidRDefault="00BA75B1" w:rsidP="009E5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14:paraId="124F0968" w14:textId="31BABB8E" w:rsidR="00BA75B1" w:rsidRPr="009E59BF" w:rsidRDefault="00BA75B1" w:rsidP="009E5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38A10872" w14:textId="77777777" w:rsidR="006A005C" w:rsidRPr="009E59BF" w:rsidRDefault="006A005C" w:rsidP="009E59BF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8D6DA84" w14:textId="71512933" w:rsidR="00F94151" w:rsidRPr="009E59BF" w:rsidRDefault="00F94151" w:rsidP="009E59BF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Training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materials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and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resources</w:t>
      </w:r>
      <w:proofErr w:type="spellEnd"/>
    </w:p>
    <w:p w14:paraId="79050A75" w14:textId="38547942" w:rsidR="0028487C" w:rsidRDefault="0028487C" w:rsidP="009E59BF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Basic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>:</w:t>
      </w:r>
    </w:p>
    <w:p w14:paraId="5CBECC8B" w14:textId="77777777" w:rsidR="009E59BF" w:rsidRPr="009E59BF" w:rsidRDefault="009E59BF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E59BF">
        <w:rPr>
          <w:rFonts w:ascii="Arial" w:hAnsi="Arial" w:cs="Arial"/>
          <w:sz w:val="24"/>
          <w:szCs w:val="24"/>
        </w:rPr>
        <w:t>Agrarian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law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: a </w:t>
      </w:r>
      <w:proofErr w:type="spellStart"/>
      <w:r w:rsidRPr="009E59BF">
        <w:rPr>
          <w:rFonts w:ascii="Arial" w:hAnsi="Arial" w:cs="Arial"/>
          <w:sz w:val="24"/>
          <w:szCs w:val="24"/>
        </w:rPr>
        <w:t>textbook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/ V.M. </w:t>
      </w:r>
      <w:proofErr w:type="spellStart"/>
      <w:r w:rsidRPr="009E59BF">
        <w:rPr>
          <w:rFonts w:ascii="Arial" w:hAnsi="Arial" w:cs="Arial"/>
          <w:sz w:val="24"/>
          <w:szCs w:val="24"/>
        </w:rPr>
        <w:t>Kornienko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, GS </w:t>
      </w:r>
      <w:proofErr w:type="spellStart"/>
      <w:r w:rsidRPr="009E59BF">
        <w:rPr>
          <w:rFonts w:ascii="Arial" w:hAnsi="Arial" w:cs="Arial"/>
          <w:sz w:val="24"/>
          <w:szCs w:val="24"/>
        </w:rPr>
        <w:t>Kornienko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, IM </w:t>
      </w:r>
      <w:proofErr w:type="spellStart"/>
      <w:r w:rsidRPr="009E59BF">
        <w:rPr>
          <w:rFonts w:ascii="Arial" w:hAnsi="Arial" w:cs="Arial"/>
          <w:sz w:val="24"/>
          <w:szCs w:val="24"/>
        </w:rPr>
        <w:t>Kulchiy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, A.M. </w:t>
      </w:r>
      <w:proofErr w:type="spellStart"/>
      <w:r w:rsidRPr="009E59BF">
        <w:rPr>
          <w:rFonts w:ascii="Arial" w:hAnsi="Arial" w:cs="Arial"/>
          <w:sz w:val="24"/>
          <w:szCs w:val="24"/>
        </w:rPr>
        <w:t>Article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9E59BF">
        <w:rPr>
          <w:rFonts w:ascii="Arial" w:hAnsi="Arial" w:cs="Arial"/>
          <w:sz w:val="24"/>
          <w:szCs w:val="24"/>
        </w:rPr>
        <w:t>and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9 </w:t>
      </w:r>
      <w:proofErr w:type="spellStart"/>
      <w:r w:rsidRPr="009E59BF">
        <w:rPr>
          <w:rFonts w:ascii="Arial" w:hAnsi="Arial" w:cs="Arial"/>
          <w:sz w:val="24"/>
          <w:szCs w:val="24"/>
        </w:rPr>
        <w:t>others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]; </w:t>
      </w:r>
      <w:proofErr w:type="spellStart"/>
      <w:r w:rsidRPr="009E59BF">
        <w:rPr>
          <w:rFonts w:ascii="Arial" w:hAnsi="Arial" w:cs="Arial"/>
          <w:sz w:val="24"/>
          <w:szCs w:val="24"/>
        </w:rPr>
        <w:t>edited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by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A.M. </w:t>
      </w:r>
      <w:proofErr w:type="spellStart"/>
      <w:r w:rsidRPr="009E59BF">
        <w:rPr>
          <w:rFonts w:ascii="Arial" w:hAnsi="Arial" w:cs="Arial"/>
          <w:sz w:val="24"/>
          <w:szCs w:val="24"/>
        </w:rPr>
        <w:t>Articles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E59BF">
        <w:rPr>
          <w:rFonts w:ascii="Arial" w:hAnsi="Arial" w:cs="Arial"/>
          <w:sz w:val="24"/>
          <w:szCs w:val="24"/>
        </w:rPr>
        <w:t>Ministry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Education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Science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Ukraine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59BF">
        <w:rPr>
          <w:rFonts w:ascii="Arial" w:hAnsi="Arial" w:cs="Arial"/>
          <w:sz w:val="24"/>
          <w:szCs w:val="24"/>
        </w:rPr>
        <w:t>Yaroslav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Wise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National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University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Law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E59BF">
        <w:rPr>
          <w:rFonts w:ascii="Arial" w:hAnsi="Arial" w:cs="Arial"/>
          <w:sz w:val="24"/>
          <w:szCs w:val="24"/>
        </w:rPr>
        <w:t>Kharkiv</w:t>
      </w:r>
      <w:proofErr w:type="spellEnd"/>
      <w:r w:rsidRPr="009E59BF">
        <w:rPr>
          <w:rFonts w:ascii="Arial" w:hAnsi="Arial" w:cs="Arial"/>
          <w:sz w:val="24"/>
          <w:szCs w:val="24"/>
        </w:rPr>
        <w:t>, 2019. 412 p.</w:t>
      </w:r>
    </w:p>
    <w:p w14:paraId="1EB9EB4E" w14:textId="77777777" w:rsidR="009E59BF" w:rsidRPr="009E59BF" w:rsidRDefault="009E59BF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E59BF">
        <w:rPr>
          <w:rFonts w:ascii="Arial" w:hAnsi="Arial" w:cs="Arial"/>
          <w:sz w:val="24"/>
          <w:szCs w:val="24"/>
        </w:rPr>
        <w:t>Overkovskaya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TK </w:t>
      </w:r>
      <w:proofErr w:type="spellStart"/>
      <w:r w:rsidRPr="009E59BF">
        <w:rPr>
          <w:rFonts w:ascii="Arial" w:hAnsi="Arial" w:cs="Arial"/>
          <w:sz w:val="24"/>
          <w:szCs w:val="24"/>
        </w:rPr>
        <w:t>Agrarian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law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Ukraine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E59BF">
        <w:rPr>
          <w:rFonts w:ascii="Arial" w:hAnsi="Arial" w:cs="Arial"/>
          <w:sz w:val="24"/>
          <w:szCs w:val="24"/>
        </w:rPr>
        <w:t>textbook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E59BF">
        <w:rPr>
          <w:rFonts w:ascii="Arial" w:hAnsi="Arial" w:cs="Arial"/>
          <w:sz w:val="24"/>
          <w:szCs w:val="24"/>
        </w:rPr>
        <w:t>way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E59BF">
        <w:rPr>
          <w:rFonts w:ascii="Arial" w:hAnsi="Arial" w:cs="Arial"/>
          <w:sz w:val="24"/>
          <w:szCs w:val="24"/>
        </w:rPr>
        <w:t>in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schemes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E59BF">
        <w:rPr>
          <w:rFonts w:ascii="Arial" w:hAnsi="Arial" w:cs="Arial"/>
          <w:sz w:val="24"/>
          <w:szCs w:val="24"/>
        </w:rPr>
        <w:t>Vinnytsia</w:t>
      </w:r>
      <w:proofErr w:type="spellEnd"/>
      <w:r w:rsidRPr="009E59BF">
        <w:rPr>
          <w:rFonts w:ascii="Arial" w:hAnsi="Arial" w:cs="Arial"/>
          <w:sz w:val="24"/>
          <w:szCs w:val="24"/>
        </w:rPr>
        <w:t>: 2015. 188p.</w:t>
      </w:r>
    </w:p>
    <w:p w14:paraId="5D84DE02" w14:textId="77777777" w:rsidR="009E59BF" w:rsidRPr="009E59BF" w:rsidRDefault="009E59BF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E59BF">
        <w:rPr>
          <w:rFonts w:ascii="Arial" w:hAnsi="Arial" w:cs="Arial"/>
          <w:sz w:val="24"/>
          <w:szCs w:val="24"/>
        </w:rPr>
        <w:t>Gayetska-Kotylo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Ya.Z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9E59BF">
        <w:rPr>
          <w:rFonts w:ascii="Arial" w:hAnsi="Arial" w:cs="Arial"/>
          <w:sz w:val="24"/>
          <w:szCs w:val="24"/>
        </w:rPr>
        <w:t>Ilkiv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. N.V. </w:t>
      </w:r>
      <w:proofErr w:type="spellStart"/>
      <w:r w:rsidRPr="009E59BF">
        <w:rPr>
          <w:rFonts w:ascii="Arial" w:hAnsi="Arial" w:cs="Arial"/>
          <w:sz w:val="24"/>
          <w:szCs w:val="24"/>
        </w:rPr>
        <w:t>Agrarian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law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Ukraine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E59BF">
        <w:rPr>
          <w:rFonts w:ascii="Arial" w:hAnsi="Arial" w:cs="Arial"/>
          <w:sz w:val="24"/>
          <w:szCs w:val="24"/>
        </w:rPr>
        <w:t>textbook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E59BF">
        <w:rPr>
          <w:rFonts w:ascii="Arial" w:hAnsi="Arial" w:cs="Arial"/>
          <w:sz w:val="24"/>
          <w:szCs w:val="24"/>
        </w:rPr>
        <w:t>way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E59BF">
        <w:rPr>
          <w:rFonts w:ascii="Arial" w:hAnsi="Arial" w:cs="Arial"/>
          <w:sz w:val="24"/>
          <w:szCs w:val="24"/>
        </w:rPr>
        <w:t>Kyiv</w:t>
      </w:r>
      <w:proofErr w:type="spellEnd"/>
      <w:r w:rsidRPr="009E59BF">
        <w:rPr>
          <w:rFonts w:ascii="Arial" w:hAnsi="Arial" w:cs="Arial"/>
          <w:sz w:val="24"/>
          <w:szCs w:val="24"/>
        </w:rPr>
        <w:t>, 2008. 184 p.</w:t>
      </w:r>
    </w:p>
    <w:p w14:paraId="4D45E84A" w14:textId="77777777" w:rsidR="009E59BF" w:rsidRPr="009E59BF" w:rsidRDefault="009E59BF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E59BF">
        <w:rPr>
          <w:rFonts w:ascii="Arial" w:hAnsi="Arial" w:cs="Arial"/>
          <w:sz w:val="24"/>
          <w:szCs w:val="24"/>
        </w:rPr>
        <w:t>Agrarian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law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Ukraine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E59BF">
        <w:rPr>
          <w:rFonts w:ascii="Arial" w:hAnsi="Arial" w:cs="Arial"/>
          <w:sz w:val="24"/>
          <w:szCs w:val="24"/>
        </w:rPr>
        <w:t>practicum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9E59BF">
        <w:rPr>
          <w:rFonts w:ascii="Arial" w:hAnsi="Arial" w:cs="Arial"/>
          <w:sz w:val="24"/>
          <w:szCs w:val="24"/>
        </w:rPr>
        <w:t>Nat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E59BF">
        <w:rPr>
          <w:rFonts w:ascii="Arial" w:hAnsi="Arial" w:cs="Arial"/>
          <w:sz w:val="24"/>
          <w:szCs w:val="24"/>
        </w:rPr>
        <w:t>agrarian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university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E59BF">
        <w:rPr>
          <w:rFonts w:ascii="Arial" w:hAnsi="Arial" w:cs="Arial"/>
          <w:sz w:val="24"/>
          <w:szCs w:val="24"/>
        </w:rPr>
        <w:t>for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order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. VZ </w:t>
      </w:r>
      <w:proofErr w:type="spellStart"/>
      <w:r w:rsidRPr="009E59BF">
        <w:rPr>
          <w:rFonts w:ascii="Arial" w:hAnsi="Arial" w:cs="Arial"/>
          <w:sz w:val="24"/>
          <w:szCs w:val="24"/>
        </w:rPr>
        <w:t>Yanchuk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E59BF">
        <w:rPr>
          <w:rFonts w:ascii="Arial" w:hAnsi="Arial" w:cs="Arial"/>
          <w:sz w:val="24"/>
          <w:szCs w:val="24"/>
        </w:rPr>
        <w:t>Kyiv</w:t>
      </w:r>
      <w:proofErr w:type="spellEnd"/>
      <w:r w:rsidRPr="009E59BF">
        <w:rPr>
          <w:rFonts w:ascii="Arial" w:hAnsi="Arial" w:cs="Arial"/>
          <w:sz w:val="24"/>
          <w:szCs w:val="24"/>
        </w:rPr>
        <w:t>, 2001. 256 p.</w:t>
      </w:r>
    </w:p>
    <w:p w14:paraId="1BBCBAFC" w14:textId="77777777" w:rsidR="009E59BF" w:rsidRPr="009E59BF" w:rsidRDefault="009E59BF" w:rsidP="009E59BF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2E975FED" w14:textId="77777777" w:rsidR="00F94151" w:rsidRPr="009E59BF" w:rsidRDefault="00F94151" w:rsidP="009E59BF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Policy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and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control</w:t>
      </w:r>
      <w:proofErr w:type="spellEnd"/>
    </w:p>
    <w:p w14:paraId="3CE16781" w14:textId="77777777" w:rsidR="006A005C" w:rsidRPr="009E59BF" w:rsidRDefault="002B714B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59BF">
        <w:rPr>
          <w:rFonts w:ascii="Arial" w:hAnsi="Arial" w:cs="Arial"/>
          <w:sz w:val="24"/>
          <w:szCs w:val="24"/>
        </w:rPr>
        <w:tab/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Studying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the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subject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of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"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Agrarian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Law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"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the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student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must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know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: 1)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at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the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conceptual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level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of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theoretical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and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doctrinal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provisions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of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the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theory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of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agrarian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law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2)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at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the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fundamental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level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the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history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of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formation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and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development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of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agrarian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law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and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land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legislation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paradigm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and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methodology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of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agrarian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law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. 3)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at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the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practical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and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creative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level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methods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of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solving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practical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problems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in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agrarian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law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. 5 -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be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able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to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: 1)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at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the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reproductive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level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to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reproduce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the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basic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concepts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and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structures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of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agrarian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law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solve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tests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and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perform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individual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05C" w:rsidRPr="009E59BF">
        <w:rPr>
          <w:rFonts w:ascii="Arial" w:hAnsi="Arial" w:cs="Arial"/>
          <w:sz w:val="24"/>
          <w:szCs w:val="24"/>
        </w:rPr>
        <w:t>tasks</w:t>
      </w:r>
      <w:proofErr w:type="spellEnd"/>
      <w:r w:rsidR="006A005C" w:rsidRPr="009E59BF">
        <w:rPr>
          <w:rFonts w:ascii="Arial" w:hAnsi="Arial" w:cs="Arial"/>
          <w:sz w:val="24"/>
          <w:szCs w:val="24"/>
        </w:rPr>
        <w:t>;</w:t>
      </w:r>
    </w:p>
    <w:p w14:paraId="0D5C8043" w14:textId="5EA28221" w:rsidR="006A005C" w:rsidRPr="009E59BF" w:rsidRDefault="006A005C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59BF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9E59BF">
        <w:rPr>
          <w:rFonts w:ascii="Arial" w:hAnsi="Arial" w:cs="Arial"/>
          <w:sz w:val="24"/>
          <w:szCs w:val="24"/>
        </w:rPr>
        <w:t>algorithmic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level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apply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general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special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algorithms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analysis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institutes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agrarian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law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work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independently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with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normative-legal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acts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; 3) </w:t>
      </w:r>
      <w:proofErr w:type="spellStart"/>
      <w:r w:rsidRPr="009E59BF">
        <w:rPr>
          <w:rFonts w:ascii="Arial" w:hAnsi="Arial" w:cs="Arial"/>
          <w:sz w:val="24"/>
          <w:szCs w:val="24"/>
        </w:rPr>
        <w:t>at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heuristic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level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analyze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provisions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institutions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agrarian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law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E59BF">
        <w:rPr>
          <w:rFonts w:ascii="Arial" w:hAnsi="Arial" w:cs="Arial"/>
          <w:sz w:val="24"/>
          <w:szCs w:val="24"/>
        </w:rPr>
        <w:t>use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data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science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agrarian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lastRenderedPageBreak/>
        <w:t>law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solve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professional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problems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master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basic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skills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practical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use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norms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agrarian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legislation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; 4) </w:t>
      </w:r>
      <w:proofErr w:type="spellStart"/>
      <w:r w:rsidRPr="009E59BF">
        <w:rPr>
          <w:rFonts w:ascii="Arial" w:hAnsi="Arial" w:cs="Arial"/>
          <w:sz w:val="24"/>
          <w:szCs w:val="24"/>
        </w:rPr>
        <w:t>at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creative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level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E59BF">
        <w:rPr>
          <w:rFonts w:ascii="Arial" w:hAnsi="Arial" w:cs="Arial"/>
          <w:sz w:val="24"/>
          <w:szCs w:val="24"/>
        </w:rPr>
        <w:t>exhaustively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59BF">
        <w:rPr>
          <w:rFonts w:ascii="Arial" w:hAnsi="Arial" w:cs="Arial"/>
          <w:sz w:val="24"/>
          <w:szCs w:val="24"/>
        </w:rPr>
        <w:t>logically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creatively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present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information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orally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writing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E59BF">
        <w:rPr>
          <w:rFonts w:ascii="Arial" w:hAnsi="Arial" w:cs="Arial"/>
          <w:sz w:val="24"/>
          <w:szCs w:val="24"/>
        </w:rPr>
        <w:t>thoroughly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express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discuss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59BF">
        <w:rPr>
          <w:rFonts w:ascii="Arial" w:hAnsi="Arial" w:cs="Arial"/>
          <w:sz w:val="24"/>
          <w:szCs w:val="24"/>
        </w:rPr>
        <w:t>linking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theoretical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material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agrarian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law</w:t>
      </w:r>
      <w:proofErr w:type="spellEnd"/>
      <w:r w:rsidRPr="009E59BF">
        <w:rPr>
          <w:rFonts w:ascii="Arial" w:hAnsi="Arial" w:cs="Arial"/>
          <w:sz w:val="24"/>
          <w:szCs w:val="24"/>
        </w:rPr>
        <w:t>.</w:t>
      </w:r>
    </w:p>
    <w:p w14:paraId="3ABB9C0F" w14:textId="77777777" w:rsidR="006A005C" w:rsidRPr="009E59BF" w:rsidRDefault="006A005C" w:rsidP="009E59BF">
      <w:pPr>
        <w:jc w:val="both"/>
        <w:rPr>
          <w:rFonts w:ascii="Arial" w:hAnsi="Arial" w:cs="Arial"/>
          <w:sz w:val="24"/>
          <w:szCs w:val="24"/>
        </w:rPr>
      </w:pPr>
    </w:p>
    <w:p w14:paraId="613348BD" w14:textId="77777777" w:rsidR="002B714B" w:rsidRPr="009E59BF" w:rsidRDefault="002B714B" w:rsidP="009E59BF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Evaluation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system</w:t>
      </w:r>
      <w:proofErr w:type="spellEnd"/>
    </w:p>
    <w:p w14:paraId="077A564D" w14:textId="77777777" w:rsidR="002B714B" w:rsidRPr="009E59BF" w:rsidRDefault="002B714B" w:rsidP="009E59BF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B4D8111" w14:textId="3215700E" w:rsidR="002B714B" w:rsidRPr="009E59BF" w:rsidRDefault="002B714B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59BF">
        <w:rPr>
          <w:rFonts w:ascii="Arial" w:hAnsi="Arial" w:cs="Arial"/>
          <w:sz w:val="24"/>
          <w:szCs w:val="24"/>
        </w:rPr>
        <w:tab/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student's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rating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discipline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consists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points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obtained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for</w:t>
      </w:r>
      <w:proofErr w:type="spellEnd"/>
      <w:r w:rsidRPr="009E59BF">
        <w:rPr>
          <w:rFonts w:ascii="Arial" w:hAnsi="Arial" w:cs="Arial"/>
          <w:sz w:val="24"/>
          <w:szCs w:val="24"/>
        </w:rPr>
        <w:t>:</w:t>
      </w:r>
    </w:p>
    <w:p w14:paraId="675D52BF" w14:textId="77777777" w:rsidR="002B714B" w:rsidRPr="009E59BF" w:rsidRDefault="002B714B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59BF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9E59BF">
        <w:rPr>
          <w:rFonts w:ascii="Arial" w:hAnsi="Arial" w:cs="Arial"/>
          <w:sz w:val="24"/>
          <w:szCs w:val="24"/>
        </w:rPr>
        <w:t>answers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additions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seminars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59BF">
        <w:rPr>
          <w:rFonts w:ascii="Arial" w:hAnsi="Arial" w:cs="Arial"/>
          <w:sz w:val="24"/>
          <w:szCs w:val="24"/>
        </w:rPr>
        <w:t>solving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test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tasks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practical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situations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process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discussion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seminars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59BF">
        <w:rPr>
          <w:rFonts w:ascii="Arial" w:hAnsi="Arial" w:cs="Arial"/>
          <w:sz w:val="24"/>
          <w:szCs w:val="24"/>
        </w:rPr>
        <w:t>writing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E59BF">
        <w:rPr>
          <w:rFonts w:ascii="Arial" w:hAnsi="Arial" w:cs="Arial"/>
          <w:sz w:val="24"/>
          <w:szCs w:val="24"/>
        </w:rPr>
        <w:t>module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test</w:t>
      </w:r>
      <w:proofErr w:type="spellEnd"/>
      <w:r w:rsidRPr="009E59BF">
        <w:rPr>
          <w:rFonts w:ascii="Arial" w:hAnsi="Arial" w:cs="Arial"/>
          <w:sz w:val="24"/>
          <w:szCs w:val="24"/>
        </w:rPr>
        <w:t>.</w:t>
      </w:r>
    </w:p>
    <w:p w14:paraId="76706AEA" w14:textId="35C06CA9" w:rsidR="002B714B" w:rsidRPr="009E59BF" w:rsidRDefault="002B714B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59BF">
        <w:rPr>
          <w:rFonts w:ascii="Arial" w:hAnsi="Arial" w:cs="Arial"/>
          <w:sz w:val="24"/>
          <w:szCs w:val="24"/>
        </w:rPr>
        <w:tab/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student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will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receive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highest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rating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actively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participates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seminars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59BF">
        <w:rPr>
          <w:rFonts w:ascii="Arial" w:hAnsi="Arial" w:cs="Arial"/>
          <w:sz w:val="24"/>
          <w:szCs w:val="24"/>
        </w:rPr>
        <w:t>mostly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provides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complete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reasoned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answers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59BF">
        <w:rPr>
          <w:rFonts w:ascii="Arial" w:hAnsi="Arial" w:cs="Arial"/>
          <w:sz w:val="24"/>
          <w:szCs w:val="24"/>
        </w:rPr>
        <w:t>logically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presents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them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59BF">
        <w:rPr>
          <w:rFonts w:ascii="Arial" w:hAnsi="Arial" w:cs="Arial"/>
          <w:sz w:val="24"/>
          <w:szCs w:val="24"/>
        </w:rPr>
        <w:t>expresses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his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own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position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debatable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issues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59BF">
        <w:rPr>
          <w:rFonts w:ascii="Arial" w:hAnsi="Arial" w:cs="Arial"/>
          <w:sz w:val="24"/>
          <w:szCs w:val="24"/>
        </w:rPr>
        <w:t>states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position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clearly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logically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59BF">
        <w:rPr>
          <w:rFonts w:ascii="Arial" w:hAnsi="Arial" w:cs="Arial"/>
          <w:sz w:val="24"/>
          <w:szCs w:val="24"/>
        </w:rPr>
        <w:t>justifies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properly</w:t>
      </w:r>
      <w:proofErr w:type="spellEnd"/>
      <w:r w:rsidRPr="009E59BF">
        <w:rPr>
          <w:rFonts w:ascii="Arial" w:hAnsi="Arial" w:cs="Arial"/>
          <w:sz w:val="24"/>
          <w:szCs w:val="24"/>
        </w:rPr>
        <w:t>.</w:t>
      </w:r>
    </w:p>
    <w:p w14:paraId="08C057C4" w14:textId="31DE019F" w:rsidR="002B714B" w:rsidRPr="009E59BF" w:rsidRDefault="002B714B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59BF">
        <w:rPr>
          <w:rFonts w:ascii="Arial" w:hAnsi="Arial" w:cs="Arial"/>
          <w:sz w:val="24"/>
          <w:szCs w:val="24"/>
        </w:rPr>
        <w:tab/>
      </w:r>
      <w:proofErr w:type="spellStart"/>
      <w:r w:rsidRPr="009E59BF">
        <w:rPr>
          <w:rFonts w:ascii="Arial" w:hAnsi="Arial" w:cs="Arial"/>
          <w:sz w:val="24"/>
          <w:szCs w:val="24"/>
        </w:rPr>
        <w:t>Missed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classes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59BF">
        <w:rPr>
          <w:rFonts w:ascii="Arial" w:hAnsi="Arial" w:cs="Arial"/>
          <w:sz w:val="24"/>
          <w:szCs w:val="24"/>
        </w:rPr>
        <w:t>inaccuracies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59BF">
        <w:rPr>
          <w:rFonts w:ascii="Arial" w:hAnsi="Arial" w:cs="Arial"/>
          <w:sz w:val="24"/>
          <w:szCs w:val="24"/>
        </w:rPr>
        <w:t>incompleteness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59BF">
        <w:rPr>
          <w:rFonts w:ascii="Arial" w:hAnsi="Arial" w:cs="Arial"/>
          <w:sz w:val="24"/>
          <w:szCs w:val="24"/>
        </w:rPr>
        <w:t>errors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answers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59BF">
        <w:rPr>
          <w:rFonts w:ascii="Arial" w:hAnsi="Arial" w:cs="Arial"/>
          <w:sz w:val="24"/>
          <w:szCs w:val="24"/>
        </w:rPr>
        <w:t>violations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established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requirements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logic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teaching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cause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E59BF">
        <w:rPr>
          <w:rFonts w:ascii="Arial" w:hAnsi="Arial" w:cs="Arial"/>
          <w:sz w:val="24"/>
          <w:szCs w:val="24"/>
        </w:rPr>
        <w:t>decrease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student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ratings</w:t>
      </w:r>
      <w:proofErr w:type="spellEnd"/>
      <w:r w:rsidRPr="009E59BF">
        <w:rPr>
          <w:rFonts w:ascii="Arial" w:hAnsi="Arial" w:cs="Arial"/>
          <w:sz w:val="24"/>
          <w:szCs w:val="24"/>
        </w:rPr>
        <w:t>.</w:t>
      </w:r>
    </w:p>
    <w:p w14:paraId="55F3A5A9" w14:textId="2CF107AE" w:rsidR="002B714B" w:rsidRPr="009E59BF" w:rsidRDefault="002B714B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59BF">
        <w:rPr>
          <w:rFonts w:ascii="Arial" w:hAnsi="Arial" w:cs="Arial"/>
          <w:sz w:val="24"/>
          <w:szCs w:val="24"/>
        </w:rPr>
        <w:tab/>
      </w:r>
      <w:proofErr w:type="spellStart"/>
      <w:r w:rsidRPr="009E59BF">
        <w:rPr>
          <w:rFonts w:ascii="Arial" w:hAnsi="Arial" w:cs="Arial"/>
          <w:sz w:val="24"/>
          <w:szCs w:val="24"/>
        </w:rPr>
        <w:t>In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order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prepare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well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for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seminar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student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should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study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lecture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material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other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sources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that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more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widely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reveal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issues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mentioned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for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seminar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student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can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get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acquainted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with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topics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lectures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questions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submitted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seminar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work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program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discipline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E59BF">
        <w:rPr>
          <w:rFonts w:ascii="Arial" w:hAnsi="Arial" w:cs="Arial"/>
          <w:sz w:val="24"/>
          <w:szCs w:val="24"/>
        </w:rPr>
        <w:t>syllabus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9E59BF">
        <w:rPr>
          <w:rFonts w:ascii="Arial" w:hAnsi="Arial" w:cs="Arial"/>
          <w:sz w:val="24"/>
          <w:szCs w:val="24"/>
        </w:rPr>
        <w:t>which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located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9E59BF">
        <w:rPr>
          <w:rFonts w:ascii="Arial" w:hAnsi="Arial" w:cs="Arial"/>
          <w:sz w:val="24"/>
          <w:szCs w:val="24"/>
        </w:rPr>
        <w:t>Campus</w:t>
      </w:r>
      <w:proofErr w:type="spellEnd"/>
      <w:r w:rsidRPr="009E59BF">
        <w:rPr>
          <w:rFonts w:ascii="Arial" w:hAnsi="Arial" w:cs="Arial"/>
          <w:sz w:val="24"/>
          <w:szCs w:val="24"/>
        </w:rPr>
        <w:t>".</w:t>
      </w:r>
    </w:p>
    <w:p w14:paraId="66C40662" w14:textId="0BF316B1" w:rsidR="002B714B" w:rsidRPr="009E59BF" w:rsidRDefault="002B714B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59BF">
        <w:rPr>
          <w:rFonts w:ascii="Arial" w:hAnsi="Arial" w:cs="Arial"/>
          <w:sz w:val="24"/>
          <w:szCs w:val="24"/>
        </w:rPr>
        <w:tab/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teacher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evaluates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student's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work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each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practical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lesson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59BF">
        <w:rPr>
          <w:rFonts w:ascii="Arial" w:hAnsi="Arial" w:cs="Arial"/>
          <w:sz w:val="24"/>
          <w:szCs w:val="24"/>
        </w:rPr>
        <w:t>but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specific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total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number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points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for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work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practical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lessons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set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by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teacher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during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first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second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stages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intermediate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certification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E59BF">
        <w:rPr>
          <w:rFonts w:ascii="Arial" w:hAnsi="Arial" w:cs="Arial"/>
          <w:sz w:val="24"/>
          <w:szCs w:val="24"/>
        </w:rPr>
        <w:t>according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University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schedule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E59BF">
        <w:rPr>
          <w:rFonts w:ascii="Arial" w:hAnsi="Arial" w:cs="Arial"/>
          <w:sz w:val="24"/>
          <w:szCs w:val="24"/>
        </w:rPr>
        <w:t>All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results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work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are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brought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student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seminar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are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entered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9E59BF">
        <w:rPr>
          <w:rFonts w:ascii="Arial" w:hAnsi="Arial" w:cs="Arial"/>
          <w:sz w:val="24"/>
          <w:szCs w:val="24"/>
        </w:rPr>
        <w:t>Campus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", </w:t>
      </w:r>
      <w:proofErr w:type="spellStart"/>
      <w:r w:rsidRPr="009E59BF">
        <w:rPr>
          <w:rFonts w:ascii="Arial" w:hAnsi="Arial" w:cs="Arial"/>
          <w:sz w:val="24"/>
          <w:szCs w:val="24"/>
        </w:rPr>
        <w:t>where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student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can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see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check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them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through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personal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account</w:t>
      </w:r>
      <w:proofErr w:type="spellEnd"/>
      <w:r w:rsidRPr="009E59BF">
        <w:rPr>
          <w:rFonts w:ascii="Arial" w:hAnsi="Arial" w:cs="Arial"/>
          <w:sz w:val="24"/>
          <w:szCs w:val="24"/>
        </w:rPr>
        <w:t>.</w:t>
      </w:r>
    </w:p>
    <w:p w14:paraId="44FD364F" w14:textId="07BA33CF" w:rsidR="002B714B" w:rsidRPr="009E59BF" w:rsidRDefault="002B714B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59BF">
        <w:rPr>
          <w:rFonts w:ascii="Arial" w:hAnsi="Arial" w:cs="Arial"/>
          <w:sz w:val="24"/>
          <w:szCs w:val="24"/>
        </w:rPr>
        <w:tab/>
      </w:r>
      <w:proofErr w:type="spellStart"/>
      <w:r w:rsidRPr="009E59BF">
        <w:rPr>
          <w:rFonts w:ascii="Arial" w:hAnsi="Arial" w:cs="Arial"/>
          <w:sz w:val="24"/>
          <w:szCs w:val="24"/>
        </w:rPr>
        <w:t>More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specific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criteria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for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assessing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student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learning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outcomes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are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set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out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RSO </w:t>
      </w:r>
      <w:proofErr w:type="spellStart"/>
      <w:r w:rsidRPr="009E59BF">
        <w:rPr>
          <w:rFonts w:ascii="Arial" w:hAnsi="Arial" w:cs="Arial"/>
          <w:sz w:val="24"/>
          <w:szCs w:val="24"/>
        </w:rPr>
        <w:t>provision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subject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59BF">
        <w:rPr>
          <w:rFonts w:ascii="Arial" w:hAnsi="Arial" w:cs="Arial"/>
          <w:sz w:val="24"/>
          <w:szCs w:val="24"/>
        </w:rPr>
        <w:t>which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annex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Work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Program</w:t>
      </w:r>
      <w:proofErr w:type="spellEnd"/>
      <w:r w:rsidRPr="009E59BF">
        <w:rPr>
          <w:rFonts w:ascii="Arial" w:hAnsi="Arial" w:cs="Arial"/>
          <w:sz w:val="24"/>
          <w:szCs w:val="24"/>
        </w:rPr>
        <w:t>.</w:t>
      </w:r>
    </w:p>
    <w:p w14:paraId="411953EF" w14:textId="0D6245D3" w:rsidR="002B714B" w:rsidRPr="009E59BF" w:rsidRDefault="002B714B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59BF">
        <w:rPr>
          <w:rFonts w:ascii="Arial" w:hAnsi="Arial" w:cs="Arial"/>
          <w:sz w:val="24"/>
          <w:szCs w:val="24"/>
        </w:rPr>
        <w:tab/>
      </w:r>
      <w:proofErr w:type="spellStart"/>
      <w:r w:rsidRPr="009E59BF">
        <w:rPr>
          <w:rFonts w:ascii="Arial" w:hAnsi="Arial" w:cs="Arial"/>
          <w:sz w:val="24"/>
          <w:szCs w:val="24"/>
        </w:rPr>
        <w:t>In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case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disagreement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student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with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assessment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his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work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by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teacher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student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may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appeal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this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assessment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by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submitting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E59BF">
        <w:rPr>
          <w:rFonts w:ascii="Arial" w:hAnsi="Arial" w:cs="Arial"/>
          <w:sz w:val="24"/>
          <w:szCs w:val="24"/>
        </w:rPr>
        <w:t>complaint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teacher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no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later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than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next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day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after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acquainting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student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with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grade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given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by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teacher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complaint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will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be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considered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according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procedures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established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by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university</w:t>
      </w:r>
      <w:proofErr w:type="spellEnd"/>
      <w:r w:rsidRPr="009E59BF">
        <w:rPr>
          <w:rFonts w:ascii="Arial" w:hAnsi="Arial" w:cs="Arial"/>
          <w:sz w:val="24"/>
          <w:szCs w:val="24"/>
        </w:rPr>
        <w:t>.</w:t>
      </w:r>
    </w:p>
    <w:p w14:paraId="2434791B" w14:textId="77777777" w:rsidR="002B714B" w:rsidRPr="009E59BF" w:rsidRDefault="002B714B" w:rsidP="009E59BF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2A0F77B6" w14:textId="77777777" w:rsidR="002B714B" w:rsidRPr="009E59BF" w:rsidRDefault="002B714B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E59BF">
        <w:rPr>
          <w:rFonts w:ascii="Arial" w:hAnsi="Arial" w:cs="Arial"/>
          <w:sz w:val="24"/>
          <w:szCs w:val="24"/>
        </w:rPr>
        <w:t>System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rating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E59BF">
        <w:rPr>
          <w:rFonts w:ascii="Arial" w:hAnsi="Arial" w:cs="Arial"/>
          <w:sz w:val="24"/>
          <w:szCs w:val="24"/>
        </w:rPr>
        <w:t>weight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9E59BF">
        <w:rPr>
          <w:rFonts w:ascii="Arial" w:hAnsi="Arial" w:cs="Arial"/>
          <w:sz w:val="24"/>
          <w:szCs w:val="24"/>
        </w:rPr>
        <w:t>points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evaluation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criteria</w:t>
      </w:r>
      <w:proofErr w:type="spellEnd"/>
    </w:p>
    <w:p w14:paraId="2E704527" w14:textId="77777777" w:rsidR="002B714B" w:rsidRPr="009E59BF" w:rsidRDefault="002B714B" w:rsidP="009E59BF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2419C050" w14:textId="28CA5303" w:rsidR="002B714B" w:rsidRPr="009E59BF" w:rsidRDefault="00A725D2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59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="002B714B" w:rsidRPr="009E59BF">
        <w:rPr>
          <w:rFonts w:ascii="Arial" w:hAnsi="Arial" w:cs="Arial"/>
          <w:sz w:val="24"/>
          <w:szCs w:val="24"/>
        </w:rPr>
        <w:t>Table</w:t>
      </w:r>
      <w:proofErr w:type="spellEnd"/>
      <w:r w:rsidR="002B714B" w:rsidRPr="009E59BF">
        <w:rPr>
          <w:rFonts w:ascii="Arial" w:hAnsi="Arial" w:cs="Arial"/>
          <w:sz w:val="24"/>
          <w:szCs w:val="24"/>
        </w:rPr>
        <w:t xml:space="preserve"> 8.1</w:t>
      </w:r>
    </w:p>
    <w:p w14:paraId="74DF6A7C" w14:textId="77777777" w:rsidR="00A725D2" w:rsidRPr="009E59BF" w:rsidRDefault="00A725D2" w:rsidP="009E59BF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7"/>
        <w:gridCol w:w="3644"/>
      </w:tblGrid>
      <w:tr w:rsidR="00A725D2" w:rsidRPr="009E59BF" w14:paraId="6CAF5100" w14:textId="77777777" w:rsidTr="001F469F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6CAC" w14:textId="6E0BFA0F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Type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educational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C7F1" w14:textId="7D4656F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points</w:t>
            </w:r>
            <w:proofErr w:type="spellEnd"/>
          </w:p>
        </w:tc>
      </w:tr>
      <w:tr w:rsidR="00A725D2" w:rsidRPr="009E59BF" w14:paraId="299472BF" w14:textId="77777777" w:rsidTr="001F469F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4EEF" w14:textId="193D9952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Work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on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seminars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( 7 балів х 12)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E9E3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A725D2" w:rsidRPr="009E59BF" w14:paraId="35117F50" w14:textId="77777777" w:rsidTr="001F469F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D597" w14:textId="39F02FD0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Modular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control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D147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A725D2" w:rsidRPr="009E59BF" w14:paraId="72E5C2C4" w14:textId="77777777" w:rsidTr="001F469F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F6E7" w14:textId="55246E59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Total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per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module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№ 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E9C2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725D2" w:rsidRPr="009E59BF" w14:paraId="6EFB69D7" w14:textId="77777777" w:rsidTr="001F469F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CCD1" w14:textId="5057F696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Total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discipline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5241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3A05136E" w14:textId="77777777" w:rsidR="00A725D2" w:rsidRPr="009E59BF" w:rsidRDefault="00A725D2" w:rsidP="009E59BF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3E65620" w14:textId="21081446" w:rsidR="00A725D2" w:rsidRPr="009E59BF" w:rsidRDefault="00A725D2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59BF">
        <w:rPr>
          <w:rFonts w:ascii="Arial" w:hAnsi="Arial" w:cs="Arial"/>
          <w:sz w:val="24"/>
          <w:szCs w:val="24"/>
        </w:rPr>
        <w:t xml:space="preserve"> </w:t>
      </w:r>
      <w:r w:rsidRPr="009E59BF">
        <w:rPr>
          <w:rFonts w:ascii="Arial" w:hAnsi="Arial" w:cs="Arial"/>
          <w:sz w:val="24"/>
          <w:szCs w:val="24"/>
        </w:rPr>
        <w:tab/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completed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type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educational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work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credited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student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received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E59BF">
        <w:rPr>
          <w:rFonts w:ascii="Arial" w:hAnsi="Arial" w:cs="Arial"/>
          <w:sz w:val="24"/>
          <w:szCs w:val="24"/>
        </w:rPr>
        <w:t>positive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grade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for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E59BF">
        <w:rPr>
          <w:rFonts w:ascii="Arial" w:hAnsi="Arial" w:cs="Arial"/>
          <w:sz w:val="24"/>
          <w:szCs w:val="24"/>
        </w:rPr>
        <w:t>national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scale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E59BF">
        <w:rPr>
          <w:rFonts w:ascii="Arial" w:hAnsi="Arial" w:cs="Arial"/>
          <w:sz w:val="24"/>
          <w:szCs w:val="24"/>
        </w:rPr>
        <w:t>Table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8.2).</w:t>
      </w:r>
    </w:p>
    <w:p w14:paraId="668307A7" w14:textId="77777777" w:rsidR="00A725D2" w:rsidRPr="009E59BF" w:rsidRDefault="00A725D2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E59BF">
        <w:rPr>
          <w:rFonts w:ascii="Arial" w:hAnsi="Arial" w:cs="Arial"/>
          <w:sz w:val="24"/>
          <w:szCs w:val="24"/>
        </w:rPr>
        <w:t>Table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8.2</w:t>
      </w:r>
    </w:p>
    <w:p w14:paraId="4BC98AFA" w14:textId="77777777" w:rsidR="00A725D2" w:rsidRPr="009E59BF" w:rsidRDefault="00A725D2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E59BF">
        <w:rPr>
          <w:rFonts w:ascii="Arial" w:hAnsi="Arial" w:cs="Arial"/>
          <w:sz w:val="24"/>
          <w:szCs w:val="24"/>
        </w:rPr>
        <w:t>Correspondence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rating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assessments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for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certain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types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educational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work</w:t>
      </w:r>
      <w:proofErr w:type="spellEnd"/>
    </w:p>
    <w:p w14:paraId="0DE57596" w14:textId="77777777" w:rsidR="00A725D2" w:rsidRPr="009E59BF" w:rsidRDefault="00A725D2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E59BF">
        <w:rPr>
          <w:rFonts w:ascii="Arial" w:hAnsi="Arial" w:cs="Arial"/>
          <w:sz w:val="24"/>
          <w:szCs w:val="24"/>
        </w:rPr>
        <w:t>in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points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national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scale</w:t>
      </w:r>
      <w:proofErr w:type="spellEnd"/>
    </w:p>
    <w:p w14:paraId="7FE868D2" w14:textId="4DFE7AE6" w:rsidR="00A725D2" w:rsidRPr="009E59BF" w:rsidRDefault="00A725D2" w:rsidP="009E59BF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725D2" w:rsidRPr="009E59BF" w14:paraId="2DD95493" w14:textId="77777777" w:rsidTr="001F469F"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2E10" w14:textId="3F771788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lastRenderedPageBreak/>
              <w:t>Rating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in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points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FC1D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Score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on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national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scale</w:t>
            </w:r>
            <w:proofErr w:type="spellEnd"/>
          </w:p>
          <w:p w14:paraId="2B95D356" w14:textId="4CA654BC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725D2" w:rsidRPr="009E59BF" w14:paraId="2FA03464" w14:textId="77777777" w:rsidTr="001F46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6588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Evaluation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criterion</w:t>
            </w:r>
            <w:proofErr w:type="spellEnd"/>
          </w:p>
          <w:p w14:paraId="058E4613" w14:textId="2A290736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3F7A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Work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on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seminar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practical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classes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Execution</w:t>
            </w:r>
            <w:proofErr w:type="spellEnd"/>
          </w:p>
          <w:p w14:paraId="3E2302FF" w14:textId="47290F1A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F8C1" w14:textId="4401EBB1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Modular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control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work</w:t>
            </w:r>
            <w:proofErr w:type="spellEnd"/>
          </w:p>
          <w:p w14:paraId="4A2262B6" w14:textId="4A18B6DC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807E52" w14:textId="3C98B9F3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B0B" w14:textId="6CD7DAD0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Total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amount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9D8E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5D2" w:rsidRPr="009E59BF" w14:paraId="4D58916F" w14:textId="77777777" w:rsidTr="001F46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4AD8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full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execution</w:t>
            </w:r>
            <w:proofErr w:type="spellEnd"/>
          </w:p>
          <w:p w14:paraId="3006B812" w14:textId="53EF1332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58EB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 xml:space="preserve">80-84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E2B3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15-16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B0C4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95-100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C6ED" w14:textId="77777777" w:rsidR="00D00DFF" w:rsidRPr="009E59BF" w:rsidRDefault="00D00DFF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Perfectly</w:t>
            </w:r>
            <w:proofErr w:type="spellEnd"/>
          </w:p>
          <w:p w14:paraId="34020A79" w14:textId="29CF0425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5D2" w:rsidRPr="009E59BF" w14:paraId="704C57AE" w14:textId="77777777" w:rsidTr="001F46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BEA7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Execution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complete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but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there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are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undisclosed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aspects</w:t>
            </w:r>
            <w:proofErr w:type="spellEnd"/>
          </w:p>
          <w:p w14:paraId="59D0221E" w14:textId="6E7E1C62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CE17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72- 80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FF22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13-14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665C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85-94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400C" w14:textId="77777777" w:rsidR="00D00DFF" w:rsidRPr="009E59BF" w:rsidRDefault="00D00DFF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Very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good</w:t>
            </w:r>
            <w:proofErr w:type="spellEnd"/>
          </w:p>
          <w:p w14:paraId="6F06BB4C" w14:textId="2B5DB0E6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5D2" w:rsidRPr="009E59BF" w14:paraId="3385CE5B" w14:textId="77777777" w:rsidTr="001F46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4B66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performance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incomplete</w:t>
            </w:r>
            <w:proofErr w:type="spellEnd"/>
          </w:p>
          <w:p w14:paraId="3BCC9ED4" w14:textId="716C0FF6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0528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64-72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96B8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11-12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B362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75-84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431C" w14:textId="77777777" w:rsidR="00D00DFF" w:rsidRPr="009E59BF" w:rsidRDefault="00D00DFF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Fine</w:t>
            </w:r>
            <w:proofErr w:type="spellEnd"/>
          </w:p>
          <w:p w14:paraId="5F78ACB0" w14:textId="0A09F435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5D2" w:rsidRPr="009E59BF" w14:paraId="0E8CAB58" w14:textId="77777777" w:rsidTr="001F46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143E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performance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satisfactory</w:t>
            </w:r>
            <w:proofErr w:type="spellEnd"/>
          </w:p>
          <w:p w14:paraId="2F4A3A8C" w14:textId="715DCECA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DD42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57-64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02FF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8-10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B832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65-74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7BA6" w14:textId="77777777" w:rsidR="00D00DFF" w:rsidRPr="009E59BF" w:rsidRDefault="00D00DFF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Satisfactorily</w:t>
            </w:r>
            <w:proofErr w:type="spellEnd"/>
          </w:p>
          <w:p w14:paraId="18EB1B8D" w14:textId="524C3F41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5D2" w:rsidRPr="009E59BF" w14:paraId="16D4047C" w14:textId="77777777" w:rsidTr="001F46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7C1F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sufficient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performance</w:t>
            </w:r>
            <w:proofErr w:type="spellEnd"/>
          </w:p>
          <w:p w14:paraId="45960E82" w14:textId="40BB627F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6C44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55-57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3AC8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 xml:space="preserve"> 5-7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C879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60-64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1EE7" w14:textId="77777777" w:rsidR="00D00DFF" w:rsidRPr="009E59BF" w:rsidRDefault="00D00DFF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Enough</w:t>
            </w:r>
            <w:proofErr w:type="spellEnd"/>
          </w:p>
          <w:p w14:paraId="2D2F9E2E" w14:textId="72EEBB5F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5D2" w:rsidRPr="009E59BF" w14:paraId="0DE994E3" w14:textId="77777777" w:rsidTr="001F46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4DAB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performance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insufficient</w:t>
            </w:r>
            <w:proofErr w:type="spellEnd"/>
          </w:p>
          <w:p w14:paraId="5EBCBE3F" w14:textId="4C7DE169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4F61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&gt;55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0392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 xml:space="preserve">&gt;5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CEE2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&gt; 60</w:t>
            </w:r>
          </w:p>
          <w:p w14:paraId="64777B95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8876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Unsatisfactorily</w:t>
            </w:r>
            <w:proofErr w:type="spellEnd"/>
          </w:p>
          <w:p w14:paraId="56CCE7E8" w14:textId="5E0E9A4E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5D2" w:rsidRPr="009E59BF" w14:paraId="33DF7486" w14:textId="77777777" w:rsidTr="001F46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AB8D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prepared</w:t>
            </w:r>
            <w:proofErr w:type="spellEnd"/>
          </w:p>
          <w:p w14:paraId="550187A1" w14:textId="08EB4A3D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0A0C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510B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CEF1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0754" w14:textId="77777777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allowed</w:t>
            </w:r>
            <w:proofErr w:type="spellEnd"/>
          </w:p>
          <w:p w14:paraId="380BB304" w14:textId="3F1BDD71" w:rsidR="00A725D2" w:rsidRPr="009E59BF" w:rsidRDefault="00A725D2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860AE1" w14:textId="77777777" w:rsidR="00A725D2" w:rsidRPr="009E59BF" w:rsidRDefault="00A725D2" w:rsidP="009E59BF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5C9E240C" w14:textId="77777777" w:rsidR="00D00DFF" w:rsidRPr="009E59BF" w:rsidRDefault="00D00DFF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sum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weight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points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control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measures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during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semester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: RD = 100 </w:t>
      </w:r>
      <w:proofErr w:type="spellStart"/>
      <w:r w:rsidRPr="009E59BF">
        <w:rPr>
          <w:rFonts w:ascii="Arial" w:hAnsi="Arial" w:cs="Arial"/>
          <w:sz w:val="24"/>
          <w:szCs w:val="24"/>
        </w:rPr>
        <w:t>points</w:t>
      </w:r>
      <w:proofErr w:type="spellEnd"/>
      <w:r w:rsidRPr="009E59BF">
        <w:rPr>
          <w:rFonts w:ascii="Arial" w:hAnsi="Arial" w:cs="Arial"/>
          <w:sz w:val="24"/>
          <w:szCs w:val="24"/>
        </w:rPr>
        <w:t>.</w:t>
      </w:r>
    </w:p>
    <w:p w14:paraId="39D9BF38" w14:textId="77777777" w:rsidR="00D00DFF" w:rsidRPr="009E59BF" w:rsidRDefault="00D00DFF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59BF">
        <w:rPr>
          <w:rFonts w:ascii="Arial" w:hAnsi="Arial" w:cs="Arial"/>
          <w:sz w:val="24"/>
          <w:szCs w:val="24"/>
        </w:rPr>
        <w:t xml:space="preserve"> </w:t>
      </w:r>
    </w:p>
    <w:p w14:paraId="71899F88" w14:textId="77777777" w:rsidR="00D00DFF" w:rsidRPr="009E59BF" w:rsidRDefault="00D00DFF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sum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points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transferred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credit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assessment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according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to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table</w:t>
      </w:r>
      <w:proofErr w:type="spellEnd"/>
      <w:r w:rsidRPr="009E59BF">
        <w:rPr>
          <w:rFonts w:ascii="Arial" w:hAnsi="Arial" w:cs="Arial"/>
          <w:sz w:val="24"/>
          <w:szCs w:val="24"/>
        </w:rPr>
        <w:t>.</w:t>
      </w:r>
    </w:p>
    <w:p w14:paraId="5C7A8B84" w14:textId="4DEC48E2" w:rsidR="00A725D2" w:rsidRPr="009E59BF" w:rsidRDefault="00A725D2" w:rsidP="009E59BF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4395"/>
      </w:tblGrid>
      <w:tr w:rsidR="00A725D2" w:rsidRPr="009E59BF" w14:paraId="26CB577B" w14:textId="77777777" w:rsidTr="00D00DFF">
        <w:trPr>
          <w:cantSplit/>
          <w:trHeight w:val="268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20A4" w14:textId="047839A7" w:rsidR="00A725D2" w:rsidRPr="009E59BF" w:rsidRDefault="00D00DFF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Rating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points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>, RD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1DAE" w14:textId="1055FD8A" w:rsidR="00A725D2" w:rsidRPr="009E59BF" w:rsidRDefault="00D00DFF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Assessment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on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university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scale</w:t>
            </w:r>
            <w:proofErr w:type="spellEnd"/>
          </w:p>
        </w:tc>
      </w:tr>
      <w:tr w:rsidR="00D00DFF" w:rsidRPr="009E59BF" w14:paraId="3377DF20" w14:textId="77777777" w:rsidTr="00D00DFF">
        <w:trPr>
          <w:cantSplit/>
          <w:trHeight w:val="239"/>
          <w:jc w:val="center"/>
        </w:trPr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D728" w14:textId="77777777" w:rsidR="00D00DFF" w:rsidRPr="009E59BF" w:rsidRDefault="00D00DFF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95 ≤ RD ≤ 100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12B1" w14:textId="3A82A0A7" w:rsidR="00D00DFF" w:rsidRPr="009E59BF" w:rsidRDefault="00D00DFF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Perfectly</w:t>
            </w:r>
            <w:proofErr w:type="spellEnd"/>
          </w:p>
        </w:tc>
      </w:tr>
      <w:tr w:rsidR="00D00DFF" w:rsidRPr="009E59BF" w14:paraId="4D4AE07F" w14:textId="77777777" w:rsidTr="00D00DFF">
        <w:trPr>
          <w:cantSplit/>
          <w:trHeight w:val="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ABC3" w14:textId="77777777" w:rsidR="00D00DFF" w:rsidRPr="009E59BF" w:rsidRDefault="00D00DFF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85 ≤ RD ≤ 94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2936" w14:textId="569BDADD" w:rsidR="00D00DFF" w:rsidRPr="009E59BF" w:rsidRDefault="00D00DFF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Very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good</w:t>
            </w:r>
            <w:proofErr w:type="spellEnd"/>
          </w:p>
        </w:tc>
      </w:tr>
      <w:tr w:rsidR="00D00DFF" w:rsidRPr="009E59BF" w14:paraId="488FCF0E" w14:textId="77777777" w:rsidTr="00D00DFF">
        <w:trPr>
          <w:cantSplit/>
          <w:trHeight w:val="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46D8" w14:textId="77777777" w:rsidR="00D00DFF" w:rsidRPr="009E59BF" w:rsidRDefault="00D00DFF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75 ≤ RD ≤ 84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BD16" w14:textId="0748F83F" w:rsidR="00D00DFF" w:rsidRPr="009E59BF" w:rsidRDefault="00D00DFF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Fine</w:t>
            </w:r>
            <w:proofErr w:type="spellEnd"/>
          </w:p>
        </w:tc>
      </w:tr>
      <w:tr w:rsidR="00D00DFF" w:rsidRPr="009E59BF" w14:paraId="1A069E5F" w14:textId="77777777" w:rsidTr="00D00DFF">
        <w:trPr>
          <w:cantSplit/>
          <w:trHeight w:val="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32AA" w14:textId="77777777" w:rsidR="00D00DFF" w:rsidRPr="009E59BF" w:rsidRDefault="00D00DFF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65 ≤ RD ≤ 74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70C9" w14:textId="5845AB76" w:rsidR="00D00DFF" w:rsidRPr="009E59BF" w:rsidRDefault="00D00DFF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Satisfactorily</w:t>
            </w:r>
            <w:proofErr w:type="spellEnd"/>
          </w:p>
        </w:tc>
      </w:tr>
      <w:tr w:rsidR="00D00DFF" w:rsidRPr="009E59BF" w14:paraId="3BD28B83" w14:textId="77777777" w:rsidTr="00D00DFF">
        <w:trPr>
          <w:cantSplit/>
          <w:trHeight w:val="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63B4" w14:textId="77777777" w:rsidR="00D00DFF" w:rsidRPr="009E59BF" w:rsidRDefault="00D00DFF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60 ≤ RD ≤ 64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A4EB" w14:textId="4FDD6260" w:rsidR="00D00DFF" w:rsidRPr="009E59BF" w:rsidRDefault="00D00DFF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Enough</w:t>
            </w:r>
            <w:proofErr w:type="spellEnd"/>
          </w:p>
        </w:tc>
      </w:tr>
      <w:tr w:rsidR="00D00DFF" w:rsidRPr="009E59BF" w14:paraId="5A9F301B" w14:textId="77777777" w:rsidTr="00D00DFF">
        <w:trPr>
          <w:cantSplit/>
          <w:trHeight w:val="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E6A7" w14:textId="77777777" w:rsidR="00D00DFF" w:rsidRPr="009E59BF" w:rsidRDefault="00D00DFF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9BF">
              <w:rPr>
                <w:rFonts w:ascii="Arial" w:hAnsi="Arial" w:cs="Arial"/>
                <w:sz w:val="24"/>
                <w:szCs w:val="24"/>
              </w:rPr>
              <w:t>RD&lt; 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41C6" w14:textId="42B980CF" w:rsidR="00D00DFF" w:rsidRPr="009E59BF" w:rsidRDefault="00D00DFF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Unsatisfactorily</w:t>
            </w:r>
            <w:proofErr w:type="spellEnd"/>
          </w:p>
        </w:tc>
      </w:tr>
      <w:tr w:rsidR="00D00DFF" w:rsidRPr="009E59BF" w14:paraId="1DE1958B" w14:textId="77777777" w:rsidTr="00D00DFF">
        <w:trPr>
          <w:cantSplit/>
          <w:trHeight w:val="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5A38" w14:textId="03E41CB5" w:rsidR="00D00DFF" w:rsidRPr="009E59BF" w:rsidRDefault="00D00DFF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Failure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comply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with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conditions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admission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semester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EB16" w14:textId="536EDD9E" w:rsidR="00D00DFF" w:rsidRPr="009E59BF" w:rsidRDefault="00D00DFF" w:rsidP="009E59B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Not</w:t>
            </w:r>
            <w:proofErr w:type="spellEnd"/>
            <w:r w:rsidRPr="009E59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9BF">
              <w:rPr>
                <w:rFonts w:ascii="Arial" w:hAnsi="Arial" w:cs="Arial"/>
                <w:sz w:val="24"/>
                <w:szCs w:val="24"/>
              </w:rPr>
              <w:t>allowed</w:t>
            </w:r>
            <w:proofErr w:type="spellEnd"/>
          </w:p>
        </w:tc>
      </w:tr>
    </w:tbl>
    <w:p w14:paraId="7232B45C" w14:textId="77777777" w:rsidR="00A725D2" w:rsidRPr="009E59BF" w:rsidRDefault="00A725D2" w:rsidP="009E59BF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42D7221" w14:textId="77777777" w:rsidR="00D00DFF" w:rsidRPr="009E59BF" w:rsidRDefault="00D00DFF" w:rsidP="009E59BF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65675AF1" w14:textId="77777777" w:rsidR="00D00DFF" w:rsidRPr="009E59BF" w:rsidRDefault="00D00DFF" w:rsidP="009E59BF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Work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program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discipline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9E59BF">
        <w:rPr>
          <w:rFonts w:ascii="Arial" w:hAnsi="Arial" w:cs="Arial"/>
          <w:b/>
          <w:bCs/>
          <w:sz w:val="24"/>
          <w:szCs w:val="24"/>
        </w:rPr>
        <w:t>syllabus</w:t>
      </w:r>
      <w:proofErr w:type="spellEnd"/>
      <w:r w:rsidRPr="009E59BF">
        <w:rPr>
          <w:rFonts w:ascii="Arial" w:hAnsi="Arial" w:cs="Arial"/>
          <w:b/>
          <w:bCs/>
          <w:sz w:val="24"/>
          <w:szCs w:val="24"/>
        </w:rPr>
        <w:t>):</w:t>
      </w:r>
    </w:p>
    <w:p w14:paraId="56B76D2F" w14:textId="77777777" w:rsidR="00D00DFF" w:rsidRPr="009E59BF" w:rsidRDefault="00D00DFF" w:rsidP="009E59BF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35730E2" w14:textId="77777777" w:rsidR="00D00DFF" w:rsidRPr="009E59BF" w:rsidRDefault="00D00DFF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E59BF">
        <w:rPr>
          <w:rFonts w:ascii="Arial" w:hAnsi="Arial" w:cs="Arial"/>
          <w:sz w:val="24"/>
          <w:szCs w:val="24"/>
        </w:rPr>
        <w:lastRenderedPageBreak/>
        <w:t>Compiled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by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Associate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Professor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Information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Economic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Administrative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Law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59BF">
        <w:rPr>
          <w:rFonts w:ascii="Arial" w:hAnsi="Arial" w:cs="Arial"/>
          <w:sz w:val="24"/>
          <w:szCs w:val="24"/>
        </w:rPr>
        <w:t>Ph.D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9E59BF">
        <w:rPr>
          <w:rFonts w:ascii="Arial" w:hAnsi="Arial" w:cs="Arial"/>
          <w:sz w:val="24"/>
          <w:szCs w:val="24"/>
        </w:rPr>
        <w:t>Associate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Professor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59BF">
        <w:rPr>
          <w:rFonts w:ascii="Arial" w:hAnsi="Arial" w:cs="Arial"/>
          <w:sz w:val="24"/>
          <w:szCs w:val="24"/>
        </w:rPr>
        <w:t>Korneev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Yuri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Valentinovich</w:t>
      </w:r>
      <w:proofErr w:type="spellEnd"/>
    </w:p>
    <w:p w14:paraId="6448B83C" w14:textId="77777777" w:rsidR="00D00DFF" w:rsidRPr="009E59BF" w:rsidRDefault="00D00DFF" w:rsidP="009E59BF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2FB2A7D" w14:textId="77777777" w:rsidR="00D00DFF" w:rsidRPr="009E59BF" w:rsidRDefault="00D00DFF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E59BF">
        <w:rPr>
          <w:rFonts w:ascii="Arial" w:hAnsi="Arial" w:cs="Arial"/>
          <w:sz w:val="24"/>
          <w:szCs w:val="24"/>
        </w:rPr>
        <w:t>Approved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by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Department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Information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59BF">
        <w:rPr>
          <w:rFonts w:ascii="Arial" w:hAnsi="Arial" w:cs="Arial"/>
          <w:sz w:val="24"/>
          <w:szCs w:val="24"/>
        </w:rPr>
        <w:t>Economic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and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Administrative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Law</w:t>
      </w:r>
      <w:proofErr w:type="spellEnd"/>
    </w:p>
    <w:p w14:paraId="6899D5D3" w14:textId="77777777" w:rsidR="00D00DFF" w:rsidRPr="009E59BF" w:rsidRDefault="00D00DFF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59BF">
        <w:rPr>
          <w:rFonts w:ascii="Arial" w:hAnsi="Arial" w:cs="Arial"/>
          <w:sz w:val="24"/>
          <w:szCs w:val="24"/>
        </w:rPr>
        <w:t>(</w:t>
      </w:r>
      <w:proofErr w:type="spellStart"/>
      <w:r w:rsidRPr="009E59BF">
        <w:rPr>
          <w:rFonts w:ascii="Arial" w:hAnsi="Arial" w:cs="Arial"/>
          <w:sz w:val="24"/>
          <w:szCs w:val="24"/>
        </w:rPr>
        <w:t>Minutes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№ ___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____________)</w:t>
      </w:r>
    </w:p>
    <w:p w14:paraId="54D0C9EF" w14:textId="77777777" w:rsidR="00D00DFF" w:rsidRPr="009E59BF" w:rsidRDefault="00D00DFF" w:rsidP="009E59BF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0ACE660" w14:textId="77777777" w:rsidR="00D00DFF" w:rsidRPr="009E59BF" w:rsidRDefault="00D00DFF" w:rsidP="009E59BF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E59BF">
        <w:rPr>
          <w:rFonts w:ascii="Arial" w:hAnsi="Arial" w:cs="Arial"/>
          <w:sz w:val="24"/>
          <w:szCs w:val="24"/>
        </w:rPr>
        <w:t>Approved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by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Methodical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Council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of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the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9BF">
        <w:rPr>
          <w:rFonts w:ascii="Arial" w:hAnsi="Arial" w:cs="Arial"/>
          <w:sz w:val="24"/>
          <w:szCs w:val="24"/>
        </w:rPr>
        <w:t>University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E59BF">
        <w:rPr>
          <w:rFonts w:ascii="Arial" w:hAnsi="Arial" w:cs="Arial"/>
          <w:sz w:val="24"/>
          <w:szCs w:val="24"/>
        </w:rPr>
        <w:t>protocol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№ __ </w:t>
      </w:r>
      <w:proofErr w:type="spellStart"/>
      <w:r w:rsidRPr="009E59BF">
        <w:rPr>
          <w:rFonts w:ascii="Arial" w:hAnsi="Arial" w:cs="Arial"/>
          <w:sz w:val="24"/>
          <w:szCs w:val="24"/>
        </w:rPr>
        <w:t>from</w:t>
      </w:r>
      <w:proofErr w:type="spellEnd"/>
      <w:r w:rsidRPr="009E59BF">
        <w:rPr>
          <w:rFonts w:ascii="Arial" w:hAnsi="Arial" w:cs="Arial"/>
          <w:sz w:val="24"/>
          <w:szCs w:val="24"/>
        </w:rPr>
        <w:t xml:space="preserve"> _____________)</w:t>
      </w:r>
    </w:p>
    <w:p w14:paraId="7A18CCD5" w14:textId="68DFC47E" w:rsidR="00A725D2" w:rsidRPr="009E59BF" w:rsidRDefault="00D00DFF" w:rsidP="009E59BF">
      <w:pPr>
        <w:rPr>
          <w:rFonts w:ascii="Arial" w:hAnsi="Arial" w:cs="Arial"/>
          <w:sz w:val="24"/>
          <w:szCs w:val="24"/>
        </w:rPr>
      </w:pPr>
      <w:r w:rsidRPr="009E59BF">
        <w:rPr>
          <w:rFonts w:ascii="Arial" w:hAnsi="Arial" w:cs="Arial"/>
          <w:sz w:val="24"/>
          <w:szCs w:val="24"/>
        </w:rPr>
        <w:t xml:space="preserve"> </w:t>
      </w:r>
    </w:p>
    <w:p w14:paraId="386C6EE9" w14:textId="77777777" w:rsidR="002B714B" w:rsidRPr="004D33D7" w:rsidRDefault="002B714B" w:rsidP="00D151A8">
      <w:pPr>
        <w:pStyle w:val="1"/>
        <w:numPr>
          <w:ilvl w:val="0"/>
          <w:numId w:val="0"/>
        </w:numPr>
        <w:spacing w:line="240" w:lineRule="auto"/>
        <w:ind w:left="426"/>
        <w:rPr>
          <w:rFonts w:ascii="Arial" w:hAnsi="Arial" w:cs="Arial"/>
          <w:b w:val="0"/>
          <w:iCs/>
          <w:color w:val="auto"/>
          <w:lang w:val="en-GB"/>
        </w:rPr>
      </w:pPr>
    </w:p>
    <w:p w14:paraId="32E7B670" w14:textId="77777777" w:rsidR="002B714B" w:rsidRDefault="002B714B" w:rsidP="00D151A8">
      <w:pPr>
        <w:pStyle w:val="1"/>
        <w:numPr>
          <w:ilvl w:val="0"/>
          <w:numId w:val="0"/>
        </w:numPr>
        <w:spacing w:line="240" w:lineRule="auto"/>
        <w:ind w:left="426"/>
        <w:rPr>
          <w:rFonts w:ascii="Arial" w:hAnsi="Arial" w:cs="Arial"/>
          <w:b w:val="0"/>
          <w:iCs/>
          <w:color w:val="auto"/>
        </w:rPr>
      </w:pPr>
    </w:p>
    <w:p w14:paraId="7E4EBFB3" w14:textId="77777777" w:rsidR="002B714B" w:rsidRDefault="002B714B" w:rsidP="00D151A8">
      <w:pPr>
        <w:pStyle w:val="1"/>
        <w:numPr>
          <w:ilvl w:val="0"/>
          <w:numId w:val="0"/>
        </w:numPr>
        <w:spacing w:line="240" w:lineRule="auto"/>
        <w:ind w:left="426"/>
        <w:rPr>
          <w:rFonts w:ascii="Arial" w:hAnsi="Arial" w:cs="Arial"/>
          <w:b w:val="0"/>
          <w:iCs/>
          <w:color w:val="auto"/>
        </w:rPr>
      </w:pPr>
    </w:p>
    <w:p w14:paraId="2E1D2E24" w14:textId="77777777" w:rsidR="002B714B" w:rsidRDefault="002B714B" w:rsidP="00D151A8">
      <w:pPr>
        <w:pStyle w:val="1"/>
        <w:numPr>
          <w:ilvl w:val="0"/>
          <w:numId w:val="0"/>
        </w:numPr>
        <w:spacing w:line="240" w:lineRule="auto"/>
        <w:ind w:left="426"/>
        <w:rPr>
          <w:rFonts w:ascii="Arial" w:hAnsi="Arial" w:cs="Arial"/>
          <w:b w:val="0"/>
          <w:iCs/>
          <w:color w:val="auto"/>
        </w:rPr>
      </w:pPr>
    </w:p>
    <w:p w14:paraId="307FD526" w14:textId="77777777" w:rsidR="002B714B" w:rsidRDefault="002B714B" w:rsidP="00D151A8">
      <w:pPr>
        <w:pStyle w:val="1"/>
        <w:numPr>
          <w:ilvl w:val="0"/>
          <w:numId w:val="0"/>
        </w:numPr>
        <w:spacing w:line="240" w:lineRule="auto"/>
        <w:ind w:left="426"/>
        <w:rPr>
          <w:rFonts w:ascii="Arial" w:hAnsi="Arial" w:cs="Arial"/>
          <w:b w:val="0"/>
          <w:iCs/>
          <w:color w:val="auto"/>
        </w:rPr>
      </w:pPr>
    </w:p>
    <w:p w14:paraId="3320E3E1" w14:textId="77777777" w:rsidR="002B714B" w:rsidRDefault="002B714B" w:rsidP="00D151A8">
      <w:pPr>
        <w:pStyle w:val="1"/>
        <w:numPr>
          <w:ilvl w:val="0"/>
          <w:numId w:val="0"/>
        </w:numPr>
        <w:spacing w:line="240" w:lineRule="auto"/>
        <w:ind w:left="426"/>
        <w:rPr>
          <w:rFonts w:ascii="Arial" w:hAnsi="Arial" w:cs="Arial"/>
          <w:b w:val="0"/>
          <w:iCs/>
          <w:color w:val="auto"/>
        </w:rPr>
      </w:pPr>
    </w:p>
    <w:p w14:paraId="38BE4771" w14:textId="49369674" w:rsidR="00F94151" w:rsidRPr="002F3288" w:rsidRDefault="00A725D2" w:rsidP="00F94151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E482E81" w14:textId="77777777" w:rsidR="002E48D8" w:rsidRPr="002F3288" w:rsidRDefault="002E48D8">
      <w:pPr>
        <w:rPr>
          <w:rFonts w:ascii="Arial" w:hAnsi="Arial" w:cs="Arial"/>
          <w:sz w:val="24"/>
          <w:szCs w:val="24"/>
        </w:rPr>
      </w:pPr>
    </w:p>
    <w:sectPr w:rsidR="002E48D8" w:rsidRPr="002F3288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D1078"/>
    <w:multiLevelType w:val="hybridMultilevel"/>
    <w:tmpl w:val="2F12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50B9"/>
    <w:multiLevelType w:val="hybridMultilevel"/>
    <w:tmpl w:val="39A2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344C0"/>
    <w:multiLevelType w:val="hybridMultilevel"/>
    <w:tmpl w:val="8B1C3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858CB"/>
    <w:multiLevelType w:val="hybridMultilevel"/>
    <w:tmpl w:val="6ADE6296"/>
    <w:lvl w:ilvl="0" w:tplc="7DEC6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E2082"/>
    <w:multiLevelType w:val="hybridMultilevel"/>
    <w:tmpl w:val="B250465C"/>
    <w:lvl w:ilvl="0" w:tplc="4DE24B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151"/>
    <w:rsid w:val="00096914"/>
    <w:rsid w:val="001553BA"/>
    <w:rsid w:val="0028487C"/>
    <w:rsid w:val="002B714B"/>
    <w:rsid w:val="002E48D8"/>
    <w:rsid w:val="002F3288"/>
    <w:rsid w:val="0032553D"/>
    <w:rsid w:val="00393493"/>
    <w:rsid w:val="003A7122"/>
    <w:rsid w:val="003B1494"/>
    <w:rsid w:val="004236F5"/>
    <w:rsid w:val="0042797A"/>
    <w:rsid w:val="00466A58"/>
    <w:rsid w:val="0047694F"/>
    <w:rsid w:val="004D33D7"/>
    <w:rsid w:val="00550754"/>
    <w:rsid w:val="00606CF7"/>
    <w:rsid w:val="00617FBB"/>
    <w:rsid w:val="00682BCE"/>
    <w:rsid w:val="006A005C"/>
    <w:rsid w:val="006B5DDF"/>
    <w:rsid w:val="006E3380"/>
    <w:rsid w:val="00701341"/>
    <w:rsid w:val="00712AD6"/>
    <w:rsid w:val="00731604"/>
    <w:rsid w:val="007D0AA2"/>
    <w:rsid w:val="00826343"/>
    <w:rsid w:val="00882F61"/>
    <w:rsid w:val="008E300A"/>
    <w:rsid w:val="009257EB"/>
    <w:rsid w:val="009E59BF"/>
    <w:rsid w:val="00A725D2"/>
    <w:rsid w:val="00AC691D"/>
    <w:rsid w:val="00B173F3"/>
    <w:rsid w:val="00BA75B1"/>
    <w:rsid w:val="00C15A63"/>
    <w:rsid w:val="00C4281A"/>
    <w:rsid w:val="00C8113C"/>
    <w:rsid w:val="00D00DFF"/>
    <w:rsid w:val="00D151A8"/>
    <w:rsid w:val="00D32595"/>
    <w:rsid w:val="00DA7A53"/>
    <w:rsid w:val="00EC3094"/>
    <w:rsid w:val="00EF65A2"/>
    <w:rsid w:val="00F334BC"/>
    <w:rsid w:val="00F609A8"/>
    <w:rsid w:val="00F94151"/>
    <w:rsid w:val="00FA2F30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C558"/>
  <w15:docId w15:val="{2324731D-405E-4D53-A14E-9A499EFF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151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qFormat/>
    <w:rsid w:val="00F94151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4151"/>
    <w:rPr>
      <w:rFonts w:cs="Times New Roman"/>
      <w:b/>
      <w:color w:val="002060"/>
      <w:sz w:val="24"/>
      <w:szCs w:val="24"/>
      <w:lang w:val="uk-UA"/>
    </w:rPr>
  </w:style>
  <w:style w:type="table" w:styleId="a4">
    <w:name w:val="Table Grid"/>
    <w:basedOn w:val="a2"/>
    <w:uiPriority w:val="59"/>
    <w:rsid w:val="00F9415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F94151"/>
    <w:pPr>
      <w:ind w:left="720"/>
      <w:contextualSpacing/>
    </w:pPr>
  </w:style>
  <w:style w:type="table" w:customStyle="1" w:styleId="-211">
    <w:name w:val="Таблица-сетка 2 — акцент 11"/>
    <w:basedOn w:val="a2"/>
    <w:uiPriority w:val="47"/>
    <w:rsid w:val="00F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42">
    <w:name w:val="Заголовок №4 (2)_"/>
    <w:basedOn w:val="a1"/>
    <w:link w:val="420"/>
    <w:uiPriority w:val="99"/>
    <w:rsid w:val="00096914"/>
    <w:rPr>
      <w:rFonts w:ascii="Calibri" w:hAnsi="Calibri" w:cs="Calibri"/>
      <w:b/>
      <w:bCs/>
      <w:spacing w:val="4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096914"/>
    <w:pPr>
      <w:widowControl w:val="0"/>
      <w:shd w:val="clear" w:color="auto" w:fill="FFFFFF"/>
      <w:spacing w:after="120" w:line="264" w:lineRule="exact"/>
      <w:jc w:val="center"/>
      <w:outlineLvl w:val="3"/>
    </w:pPr>
    <w:rPr>
      <w:rFonts w:ascii="Calibri" w:hAnsi="Calibri" w:cs="Calibri"/>
      <w:b/>
      <w:bCs/>
      <w:spacing w:val="4"/>
      <w:sz w:val="22"/>
      <w:szCs w:val="22"/>
      <w:lang w:val="ru-RU"/>
    </w:rPr>
  </w:style>
  <w:style w:type="character" w:customStyle="1" w:styleId="420pt5">
    <w:name w:val="Заголовок №4 (2) + Інтервал 0 pt5"/>
    <w:basedOn w:val="42"/>
    <w:uiPriority w:val="99"/>
    <w:rsid w:val="00096914"/>
    <w:rPr>
      <w:rFonts w:ascii="Calibri" w:hAnsi="Calibri" w:cs="Calibri"/>
      <w:b/>
      <w:bCs/>
      <w:spacing w:val="1"/>
      <w:shd w:val="clear" w:color="auto" w:fill="FFFFFF"/>
    </w:rPr>
  </w:style>
  <w:style w:type="paragraph" w:customStyle="1" w:styleId="m-2880384059590901887gmail-40">
    <w:name w:val="m_-2880384059590901887gmail-40"/>
    <w:basedOn w:val="a"/>
    <w:rsid w:val="000969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m-2880384059590901887gmail-411pt">
    <w:name w:val="m_-2880384059590901887gmail-411pt"/>
    <w:basedOn w:val="a1"/>
    <w:rsid w:val="00096914"/>
  </w:style>
  <w:style w:type="paragraph" w:customStyle="1" w:styleId="m-2684530915930850879gmail-40">
    <w:name w:val="m_-2684530915930850879gmail-40"/>
    <w:basedOn w:val="a"/>
    <w:rsid w:val="000969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5">
    <w:name w:val="Hyperlink"/>
    <w:basedOn w:val="a1"/>
    <w:rsid w:val="0028487C"/>
    <w:rPr>
      <w:color w:val="0563C1" w:themeColor="hyperlink"/>
      <w:u w:val="single"/>
    </w:rPr>
  </w:style>
  <w:style w:type="paragraph" w:styleId="a6">
    <w:name w:val="footnote text"/>
    <w:aliases w:val="Footnote Text Char,voetnoot,voetnoot1,voetno,voetnoot2,voetnoot3,voetnoot4,voetnoot5,voetnoot6,voetnoot7,voetnoot11,voetno1,voetnoot21,voetnoot31,voetnoot41,voetnoot51,voetnoot61,voetnoot8,voetnoot12,voetno2,voetnoot22,voetnoot32"/>
    <w:basedOn w:val="a"/>
    <w:link w:val="a7"/>
    <w:unhideWhenUsed/>
    <w:rsid w:val="0028487C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aliases w:val="Footnote Text Char Знак,voetnoot Знак,voetnoot1 Знак,voetno Знак,voetnoot2 Знак,voetnoot3 Знак,voetnoot4 Знак,voetnoot5 Знак,voetnoot6 Знак,voetnoot7 Знак,voetnoot11 Знак,voetno1 Знак,voetnoot21 Знак,voetnoot31 Знак,voetnoot41 Знак"/>
    <w:basedOn w:val="a1"/>
    <w:link w:val="a6"/>
    <w:rsid w:val="0028487C"/>
    <w:rPr>
      <w:rFonts w:ascii="Times New Roman" w:hAnsi="Times New Roman" w:cs="Times New Roman"/>
      <w:sz w:val="20"/>
      <w:szCs w:val="20"/>
      <w:lang w:val="uk-UA"/>
    </w:rPr>
  </w:style>
  <w:style w:type="paragraph" w:styleId="a8">
    <w:name w:val="Body Text"/>
    <w:basedOn w:val="a"/>
    <w:link w:val="a9"/>
    <w:rsid w:val="0028487C"/>
    <w:pPr>
      <w:spacing w:line="240" w:lineRule="auto"/>
      <w:jc w:val="both"/>
    </w:pPr>
    <w:rPr>
      <w:rFonts w:ascii="Arial" w:eastAsia="Times New Roman" w:hAnsi="Arial" w:cs="Arial"/>
      <w:bCs/>
      <w:sz w:val="24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28487C"/>
    <w:rPr>
      <w:rFonts w:ascii="Arial" w:eastAsia="Times New Roman" w:hAnsi="Arial" w:cs="Arial"/>
      <w:bCs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682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82BCE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unhideWhenUsed/>
    <w:rsid w:val="00682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682B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1"/>
    <w:rsid w:val="00682BCE"/>
  </w:style>
  <w:style w:type="paragraph" w:styleId="3">
    <w:name w:val="Body Text Indent 3"/>
    <w:basedOn w:val="a"/>
    <w:link w:val="30"/>
    <w:unhideWhenUsed/>
    <w:rsid w:val="00A725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A725D2"/>
    <w:rPr>
      <w:rFonts w:ascii="Times New Roman" w:hAnsi="Times New Roman" w:cs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Home</cp:lastModifiedBy>
  <cp:revision>11</cp:revision>
  <dcterms:created xsi:type="dcterms:W3CDTF">2021-08-25T07:40:00Z</dcterms:created>
  <dcterms:modified xsi:type="dcterms:W3CDTF">2021-09-19T19:28:00Z</dcterms:modified>
</cp:coreProperties>
</file>