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3" w:type="dxa"/>
        <w:tblInd w:w="163" w:type="dxa"/>
        <w:tblCellMar>
          <w:top w:w="55" w:type="dxa"/>
          <w:left w:w="55" w:type="dxa"/>
          <w:bottom w:w="55" w:type="dxa"/>
          <w:right w:w="55" w:type="dxa"/>
        </w:tblCellMar>
        <w:tblLook w:val="04A0" w:firstRow="1" w:lastRow="0" w:firstColumn="1" w:lastColumn="0" w:noHBand="0" w:noVBand="1"/>
      </w:tblPr>
      <w:tblGrid>
        <w:gridCol w:w="5664"/>
        <w:gridCol w:w="620"/>
        <w:gridCol w:w="3809"/>
      </w:tblGrid>
      <w:tr w:rsidR="0041091A" w:rsidRPr="00634A8C" w14:paraId="67B4A6E1" w14:textId="77777777">
        <w:trPr>
          <w:trHeight w:val="416"/>
        </w:trPr>
        <w:tc>
          <w:tcPr>
            <w:tcW w:w="5664" w:type="dxa"/>
            <w:tcBorders>
              <w:top w:val="nil"/>
              <w:left w:val="nil"/>
              <w:bottom w:val="nil"/>
              <w:right w:val="nil"/>
            </w:tcBorders>
          </w:tcPr>
          <w:p w14:paraId="7DA524B1" w14:textId="77777777" w:rsidR="0041091A" w:rsidRPr="00634A8C" w:rsidRDefault="00634A8C">
            <w:pPr>
              <w:pStyle w:val="af6"/>
              <w:rPr>
                <w:rFonts w:ascii="Arial" w:hAnsi="Arial" w:cs="Arial"/>
              </w:rPr>
            </w:pPr>
            <w:r w:rsidRPr="00634A8C">
              <w:rPr>
                <w:rFonts w:ascii="Arial" w:hAnsi="Arial" w:cs="Arial"/>
                <w:noProof/>
              </w:rPr>
              <w:drawing>
                <wp:inline distT="0" distB="0" distL="0" distR="0" wp14:anchorId="74D30509" wp14:editId="5E753004">
                  <wp:extent cx="2952115" cy="5524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tretch>
                            <a:fillRect/>
                          </a:stretch>
                        </pic:blipFill>
                        <pic:spPr bwMode="auto">
                          <a:xfrm>
                            <a:off x="0" y="0"/>
                            <a:ext cx="2952115" cy="552450"/>
                          </a:xfrm>
                          <a:prstGeom prst="rect">
                            <a:avLst/>
                          </a:prstGeom>
                        </pic:spPr>
                      </pic:pic>
                    </a:graphicData>
                  </a:graphic>
                </wp:inline>
              </w:drawing>
            </w:r>
          </w:p>
        </w:tc>
        <w:tc>
          <w:tcPr>
            <w:tcW w:w="620" w:type="dxa"/>
            <w:tcBorders>
              <w:top w:val="nil"/>
              <w:left w:val="nil"/>
              <w:bottom w:val="nil"/>
              <w:right w:val="nil"/>
            </w:tcBorders>
            <w:vAlign w:val="center"/>
          </w:tcPr>
          <w:p w14:paraId="437D9509" w14:textId="77777777" w:rsidR="0041091A" w:rsidRPr="00634A8C" w:rsidRDefault="0041091A">
            <w:pPr>
              <w:spacing w:line="240" w:lineRule="auto"/>
              <w:ind w:left="-71"/>
              <w:jc w:val="center"/>
              <w:rPr>
                <w:rFonts w:ascii="Arial" w:hAnsi="Arial" w:cs="Arial"/>
                <w:b/>
                <w:color w:val="0070C0"/>
                <w:sz w:val="24"/>
                <w:szCs w:val="24"/>
                <w:lang w:val="ru-RU"/>
              </w:rPr>
            </w:pPr>
          </w:p>
        </w:tc>
        <w:tc>
          <w:tcPr>
            <w:tcW w:w="3809" w:type="dxa"/>
            <w:tcBorders>
              <w:top w:val="nil"/>
              <w:left w:val="nil"/>
              <w:bottom w:val="nil"/>
              <w:right w:val="nil"/>
            </w:tcBorders>
            <w:vAlign w:val="center"/>
          </w:tcPr>
          <w:p w14:paraId="43CB4220" w14:textId="77777777" w:rsidR="0041091A" w:rsidRPr="00634A8C" w:rsidRDefault="00634A8C">
            <w:pPr>
              <w:spacing w:line="240" w:lineRule="auto"/>
              <w:rPr>
                <w:rFonts w:ascii="Arial" w:hAnsi="Arial" w:cs="Arial"/>
                <w:sz w:val="22"/>
                <w:szCs w:val="22"/>
                <w:lang w:val="ru-RU"/>
              </w:rPr>
            </w:pPr>
            <w:r w:rsidRPr="00634A8C">
              <w:rPr>
                <w:rFonts w:ascii="Arial" w:hAnsi="Arial" w:cs="Arial"/>
                <w:b/>
                <w:sz w:val="22"/>
                <w:szCs w:val="22"/>
                <w:lang w:val="ru-RU"/>
              </w:rPr>
              <w:t xml:space="preserve">Кафедра </w:t>
            </w:r>
            <w:proofErr w:type="spellStart"/>
            <w:r w:rsidRPr="00634A8C">
              <w:rPr>
                <w:rFonts w:ascii="Arial" w:hAnsi="Arial" w:cs="Arial"/>
                <w:b/>
                <w:sz w:val="22"/>
                <w:szCs w:val="22"/>
                <w:lang w:val="ru-RU"/>
              </w:rPr>
              <w:t>інформаційного</w:t>
            </w:r>
            <w:proofErr w:type="spellEnd"/>
            <w:r w:rsidRPr="00634A8C">
              <w:rPr>
                <w:rFonts w:ascii="Arial" w:hAnsi="Arial" w:cs="Arial"/>
                <w:b/>
                <w:sz w:val="22"/>
                <w:szCs w:val="22"/>
                <w:lang w:val="ru-RU"/>
              </w:rPr>
              <w:t xml:space="preserve">, </w:t>
            </w:r>
            <w:proofErr w:type="spellStart"/>
            <w:r w:rsidRPr="00634A8C">
              <w:rPr>
                <w:rFonts w:ascii="Arial" w:hAnsi="Arial" w:cs="Arial"/>
                <w:b/>
                <w:sz w:val="22"/>
                <w:szCs w:val="22"/>
                <w:lang w:val="ru-RU"/>
              </w:rPr>
              <w:t>господарського</w:t>
            </w:r>
            <w:proofErr w:type="spellEnd"/>
            <w:r w:rsidRPr="00634A8C">
              <w:rPr>
                <w:rFonts w:ascii="Arial" w:hAnsi="Arial" w:cs="Arial"/>
                <w:b/>
                <w:sz w:val="22"/>
                <w:szCs w:val="22"/>
                <w:lang w:val="ru-RU"/>
              </w:rPr>
              <w:t xml:space="preserve"> та </w:t>
            </w:r>
            <w:proofErr w:type="spellStart"/>
            <w:r w:rsidRPr="00634A8C">
              <w:rPr>
                <w:rFonts w:ascii="Arial" w:hAnsi="Arial" w:cs="Arial"/>
                <w:b/>
                <w:sz w:val="22"/>
                <w:szCs w:val="22"/>
                <w:lang w:val="ru-RU"/>
              </w:rPr>
              <w:t>адміністративного</w:t>
            </w:r>
            <w:proofErr w:type="spellEnd"/>
            <w:r w:rsidRPr="00634A8C">
              <w:rPr>
                <w:rFonts w:ascii="Arial" w:hAnsi="Arial" w:cs="Arial"/>
                <w:b/>
                <w:sz w:val="22"/>
                <w:szCs w:val="22"/>
                <w:lang w:val="ru-RU"/>
              </w:rPr>
              <w:t xml:space="preserve"> права</w:t>
            </w:r>
          </w:p>
        </w:tc>
      </w:tr>
    </w:tbl>
    <w:p w14:paraId="1872FD1A" w14:textId="77777777" w:rsidR="0041091A" w:rsidRPr="00634A8C" w:rsidRDefault="0041091A">
      <w:pPr>
        <w:rPr>
          <w:rFonts w:ascii="Arial" w:hAnsi="Arial" w:cs="Arial"/>
        </w:rPr>
      </w:pPr>
    </w:p>
    <w:tbl>
      <w:tblPr>
        <w:tblW w:w="10212" w:type="dxa"/>
        <w:tblInd w:w="109" w:type="dxa"/>
        <w:tblLook w:val="04A0" w:firstRow="1" w:lastRow="0" w:firstColumn="1" w:lastColumn="0" w:noHBand="0" w:noVBand="1"/>
      </w:tblPr>
      <w:tblGrid>
        <w:gridCol w:w="10212"/>
      </w:tblGrid>
      <w:tr w:rsidR="0041091A" w:rsidRPr="00634A8C" w14:paraId="5986A961" w14:textId="77777777">
        <w:trPr>
          <w:trHeight w:val="628"/>
        </w:trPr>
        <w:tc>
          <w:tcPr>
            <w:tcW w:w="10212" w:type="dxa"/>
          </w:tcPr>
          <w:p w14:paraId="0E648F7D" w14:textId="77777777" w:rsidR="0041091A" w:rsidRPr="00634A8C" w:rsidRDefault="00634A8C">
            <w:pPr>
              <w:spacing w:before="120"/>
              <w:jc w:val="center"/>
              <w:rPr>
                <w:rFonts w:ascii="Arial" w:hAnsi="Arial" w:cs="Arial"/>
                <w:b/>
                <w:color w:val="002060"/>
                <w:sz w:val="32"/>
                <w:szCs w:val="32"/>
              </w:rPr>
            </w:pPr>
            <w:r w:rsidRPr="00634A8C">
              <w:rPr>
                <w:rFonts w:ascii="Arial" w:hAnsi="Arial" w:cs="Arial"/>
                <w:b/>
                <w:color w:val="002060"/>
                <w:sz w:val="32"/>
                <w:szCs w:val="32"/>
              </w:rPr>
              <w:t>Міжнародний комерційний арбітраж</w:t>
            </w:r>
          </w:p>
          <w:p w14:paraId="42E15500" w14:textId="77777777" w:rsidR="0041091A" w:rsidRPr="00634A8C" w:rsidRDefault="00634A8C">
            <w:pPr>
              <w:jc w:val="center"/>
              <w:rPr>
                <w:rFonts w:ascii="Arial" w:hAnsi="Arial" w:cs="Arial"/>
                <w:b/>
                <w:color w:val="002060"/>
              </w:rPr>
            </w:pPr>
            <w:r w:rsidRPr="00634A8C">
              <w:rPr>
                <w:rFonts w:ascii="Arial" w:hAnsi="Arial" w:cs="Arial"/>
                <w:b/>
                <w:color w:val="002060"/>
              </w:rPr>
              <w:t>Робоча програма навчальної дисципліни (</w:t>
            </w:r>
            <w:proofErr w:type="spellStart"/>
            <w:r w:rsidRPr="00634A8C">
              <w:rPr>
                <w:rFonts w:ascii="Arial" w:hAnsi="Arial" w:cs="Arial"/>
                <w:b/>
                <w:color w:val="002060"/>
              </w:rPr>
              <w:t>Силабус</w:t>
            </w:r>
            <w:proofErr w:type="spellEnd"/>
            <w:r w:rsidRPr="00634A8C">
              <w:rPr>
                <w:rFonts w:ascii="Arial" w:hAnsi="Arial" w:cs="Arial"/>
                <w:b/>
                <w:color w:val="002060"/>
              </w:rPr>
              <w:t>)</w:t>
            </w:r>
          </w:p>
        </w:tc>
      </w:tr>
    </w:tbl>
    <w:p w14:paraId="1E1CD9EA" w14:textId="77777777" w:rsidR="0041091A" w:rsidRPr="00634A8C" w:rsidRDefault="00634A8C">
      <w:pPr>
        <w:pStyle w:val="1"/>
        <w:numPr>
          <w:ilvl w:val="0"/>
          <w:numId w:val="0"/>
        </w:numPr>
        <w:shd w:val="clear" w:color="auto" w:fill="BFBFBF"/>
        <w:spacing w:line="240" w:lineRule="auto"/>
        <w:jc w:val="center"/>
        <w:rPr>
          <w:rFonts w:ascii="Arial" w:hAnsi="Arial" w:cs="Arial"/>
        </w:rPr>
      </w:pPr>
      <w:r w:rsidRPr="00634A8C">
        <w:rPr>
          <w:rFonts w:ascii="Arial" w:hAnsi="Arial" w:cs="Arial"/>
        </w:rPr>
        <w:t>Реквізити навчальної дисципліни</w:t>
      </w:r>
    </w:p>
    <w:p w14:paraId="53E09A28" w14:textId="77777777" w:rsidR="0041091A" w:rsidRPr="00634A8C" w:rsidRDefault="0041091A">
      <w:pPr>
        <w:shd w:val="clear" w:color="auto" w:fill="BFBFBF"/>
        <w:spacing w:line="240" w:lineRule="auto"/>
        <w:jc w:val="center"/>
        <w:rPr>
          <w:rFonts w:ascii="Arial" w:hAnsi="Arial" w:cs="Arial"/>
        </w:rPr>
      </w:pPr>
    </w:p>
    <w:tbl>
      <w:tblPr>
        <w:tblW w:w="10206" w:type="dxa"/>
        <w:tblInd w:w="109" w:type="dxa"/>
        <w:tblLook w:val="04A0" w:firstRow="1" w:lastRow="0" w:firstColumn="1" w:lastColumn="0" w:noHBand="0" w:noVBand="1"/>
      </w:tblPr>
      <w:tblGrid>
        <w:gridCol w:w="2694"/>
        <w:gridCol w:w="7512"/>
      </w:tblGrid>
      <w:tr w:rsidR="0041091A" w:rsidRPr="00634A8C" w14:paraId="605BECD8" w14:textId="77777777">
        <w:tc>
          <w:tcPr>
            <w:tcW w:w="2694" w:type="dxa"/>
            <w:tcBorders>
              <w:bottom w:val="single" w:sz="12" w:space="0" w:color="95B3D7"/>
            </w:tcBorders>
            <w:shd w:val="clear" w:color="auto" w:fill="FFFFFF"/>
          </w:tcPr>
          <w:p w14:paraId="6A86DA8D"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Рівень вищої освіти</w:t>
            </w:r>
          </w:p>
        </w:tc>
        <w:tc>
          <w:tcPr>
            <w:tcW w:w="7511" w:type="dxa"/>
            <w:tcBorders>
              <w:bottom w:val="single" w:sz="12" w:space="0" w:color="95B3D7"/>
            </w:tcBorders>
            <w:shd w:val="clear" w:color="auto" w:fill="FFFFFF"/>
          </w:tcPr>
          <w:p w14:paraId="527B5440"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Другий (магістерський)</w:t>
            </w:r>
          </w:p>
        </w:tc>
      </w:tr>
      <w:tr w:rsidR="0041091A" w:rsidRPr="00634A8C" w14:paraId="3A9D86BF" w14:textId="77777777">
        <w:tc>
          <w:tcPr>
            <w:tcW w:w="2694" w:type="dxa"/>
            <w:tcBorders>
              <w:top w:val="single" w:sz="2" w:space="0" w:color="95B3D7"/>
              <w:bottom w:val="single" w:sz="2" w:space="0" w:color="95B3D7"/>
              <w:right w:val="single" w:sz="2" w:space="0" w:color="95B3D7"/>
            </w:tcBorders>
            <w:shd w:val="clear" w:color="auto" w:fill="DBE5F1"/>
          </w:tcPr>
          <w:p w14:paraId="419A1341"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Галузь знань</w:t>
            </w:r>
          </w:p>
        </w:tc>
        <w:tc>
          <w:tcPr>
            <w:tcW w:w="7511" w:type="dxa"/>
            <w:tcBorders>
              <w:top w:val="single" w:sz="2" w:space="0" w:color="95B3D7"/>
              <w:left w:val="single" w:sz="2" w:space="0" w:color="95B3D7"/>
              <w:bottom w:val="single" w:sz="2" w:space="0" w:color="95B3D7"/>
            </w:tcBorders>
            <w:shd w:val="clear" w:color="auto" w:fill="DBE5F1"/>
          </w:tcPr>
          <w:p w14:paraId="4EE176F5" w14:textId="77777777" w:rsidR="0041091A" w:rsidRPr="00634A8C" w:rsidRDefault="00634A8C">
            <w:pPr>
              <w:spacing w:before="20" w:after="20" w:line="240" w:lineRule="auto"/>
              <w:rPr>
                <w:rFonts w:ascii="Arial" w:hAnsi="Arial" w:cs="Arial"/>
                <w:sz w:val="24"/>
                <w:szCs w:val="24"/>
              </w:rPr>
            </w:pPr>
            <w:r w:rsidRPr="00634A8C">
              <w:rPr>
                <w:rFonts w:ascii="Arial" w:hAnsi="Arial" w:cs="Arial"/>
                <w:sz w:val="24"/>
                <w:szCs w:val="24"/>
              </w:rPr>
              <w:t>08 Право</w:t>
            </w:r>
          </w:p>
        </w:tc>
      </w:tr>
      <w:tr w:rsidR="0041091A" w:rsidRPr="00634A8C" w14:paraId="11F91681" w14:textId="77777777">
        <w:tc>
          <w:tcPr>
            <w:tcW w:w="2694" w:type="dxa"/>
            <w:tcBorders>
              <w:top w:val="single" w:sz="2" w:space="0" w:color="95B3D7"/>
              <w:bottom w:val="single" w:sz="2" w:space="0" w:color="95B3D7"/>
              <w:right w:val="single" w:sz="2" w:space="0" w:color="95B3D7"/>
            </w:tcBorders>
          </w:tcPr>
          <w:p w14:paraId="48471CE3"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Спеціальність</w:t>
            </w:r>
          </w:p>
        </w:tc>
        <w:tc>
          <w:tcPr>
            <w:tcW w:w="7511" w:type="dxa"/>
            <w:tcBorders>
              <w:top w:val="single" w:sz="2" w:space="0" w:color="95B3D7"/>
              <w:left w:val="single" w:sz="2" w:space="0" w:color="95B3D7"/>
              <w:bottom w:val="single" w:sz="2" w:space="0" w:color="95B3D7"/>
            </w:tcBorders>
          </w:tcPr>
          <w:p w14:paraId="6B2BFF96" w14:textId="77777777" w:rsidR="0041091A" w:rsidRPr="00634A8C" w:rsidRDefault="00634A8C">
            <w:pPr>
              <w:spacing w:before="20" w:after="20" w:line="240" w:lineRule="auto"/>
              <w:rPr>
                <w:rFonts w:ascii="Arial" w:hAnsi="Arial" w:cs="Arial"/>
                <w:sz w:val="24"/>
                <w:szCs w:val="24"/>
              </w:rPr>
            </w:pPr>
            <w:r w:rsidRPr="00634A8C">
              <w:rPr>
                <w:rFonts w:ascii="Arial" w:hAnsi="Arial" w:cs="Arial"/>
                <w:sz w:val="24"/>
                <w:szCs w:val="24"/>
              </w:rPr>
              <w:t>081 Право</w:t>
            </w:r>
          </w:p>
        </w:tc>
      </w:tr>
      <w:tr w:rsidR="0041091A" w:rsidRPr="00634A8C" w14:paraId="529C3680" w14:textId="77777777">
        <w:tc>
          <w:tcPr>
            <w:tcW w:w="2694" w:type="dxa"/>
            <w:tcBorders>
              <w:top w:val="single" w:sz="2" w:space="0" w:color="95B3D7"/>
              <w:bottom w:val="single" w:sz="2" w:space="0" w:color="95B3D7"/>
              <w:right w:val="single" w:sz="2" w:space="0" w:color="95B3D7"/>
            </w:tcBorders>
            <w:shd w:val="clear" w:color="auto" w:fill="DBE5F1"/>
          </w:tcPr>
          <w:p w14:paraId="1BE113D4"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Освітня програма</w:t>
            </w:r>
          </w:p>
        </w:tc>
        <w:tc>
          <w:tcPr>
            <w:tcW w:w="7511" w:type="dxa"/>
            <w:tcBorders>
              <w:top w:val="single" w:sz="2" w:space="0" w:color="95B3D7"/>
              <w:left w:val="single" w:sz="2" w:space="0" w:color="95B3D7"/>
              <w:bottom w:val="single" w:sz="2" w:space="0" w:color="95B3D7"/>
            </w:tcBorders>
            <w:shd w:val="clear" w:color="auto" w:fill="DBE5F1"/>
          </w:tcPr>
          <w:p w14:paraId="24C27200" w14:textId="77777777" w:rsidR="0041091A" w:rsidRPr="00634A8C" w:rsidRDefault="00634A8C">
            <w:pPr>
              <w:spacing w:before="20" w:after="20" w:line="240" w:lineRule="auto"/>
              <w:rPr>
                <w:rFonts w:ascii="Arial" w:hAnsi="Arial" w:cs="Arial"/>
                <w:sz w:val="24"/>
                <w:szCs w:val="24"/>
              </w:rPr>
            </w:pPr>
            <w:r w:rsidRPr="00634A8C">
              <w:rPr>
                <w:rFonts w:ascii="Arial" w:hAnsi="Arial" w:cs="Arial"/>
                <w:sz w:val="24"/>
                <w:szCs w:val="24"/>
              </w:rPr>
              <w:t>Господарське та адміністративне право і процес</w:t>
            </w:r>
          </w:p>
        </w:tc>
      </w:tr>
      <w:tr w:rsidR="0041091A" w:rsidRPr="00634A8C" w14:paraId="3B5FC2B5" w14:textId="77777777">
        <w:tc>
          <w:tcPr>
            <w:tcW w:w="2694" w:type="dxa"/>
            <w:tcBorders>
              <w:top w:val="single" w:sz="2" w:space="0" w:color="95B3D7"/>
              <w:bottom w:val="single" w:sz="2" w:space="0" w:color="95B3D7"/>
              <w:right w:val="single" w:sz="2" w:space="0" w:color="95B3D7"/>
            </w:tcBorders>
          </w:tcPr>
          <w:p w14:paraId="4DE3B7CC"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Статус дисципліни</w:t>
            </w:r>
          </w:p>
        </w:tc>
        <w:tc>
          <w:tcPr>
            <w:tcW w:w="7511" w:type="dxa"/>
            <w:tcBorders>
              <w:top w:val="single" w:sz="2" w:space="0" w:color="95B3D7"/>
              <w:left w:val="single" w:sz="2" w:space="0" w:color="95B3D7"/>
              <w:bottom w:val="single" w:sz="2" w:space="0" w:color="95B3D7"/>
            </w:tcBorders>
          </w:tcPr>
          <w:p w14:paraId="340EEB25" w14:textId="77777777" w:rsidR="0041091A" w:rsidRPr="00634A8C" w:rsidRDefault="00634A8C">
            <w:pPr>
              <w:spacing w:before="20" w:after="20" w:line="240" w:lineRule="auto"/>
              <w:rPr>
                <w:rFonts w:ascii="Arial" w:hAnsi="Arial" w:cs="Arial"/>
                <w:sz w:val="24"/>
                <w:szCs w:val="24"/>
              </w:rPr>
            </w:pPr>
            <w:r w:rsidRPr="00634A8C">
              <w:rPr>
                <w:rFonts w:ascii="Arial" w:hAnsi="Arial" w:cs="Arial"/>
                <w:sz w:val="24"/>
                <w:szCs w:val="24"/>
              </w:rPr>
              <w:t>Вибіркова</w:t>
            </w:r>
          </w:p>
        </w:tc>
      </w:tr>
      <w:tr w:rsidR="0041091A" w:rsidRPr="00634A8C" w14:paraId="3279BCC0" w14:textId="77777777">
        <w:tc>
          <w:tcPr>
            <w:tcW w:w="2694" w:type="dxa"/>
            <w:tcBorders>
              <w:top w:val="single" w:sz="2" w:space="0" w:color="95B3D7"/>
              <w:bottom w:val="single" w:sz="2" w:space="0" w:color="95B3D7"/>
              <w:right w:val="single" w:sz="2" w:space="0" w:color="95B3D7"/>
            </w:tcBorders>
            <w:shd w:val="clear" w:color="auto" w:fill="DBE5F1"/>
          </w:tcPr>
          <w:p w14:paraId="63BD728B"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Форма навчання</w:t>
            </w:r>
          </w:p>
        </w:tc>
        <w:tc>
          <w:tcPr>
            <w:tcW w:w="7511" w:type="dxa"/>
            <w:tcBorders>
              <w:top w:val="single" w:sz="2" w:space="0" w:color="95B3D7"/>
              <w:left w:val="single" w:sz="2" w:space="0" w:color="95B3D7"/>
              <w:bottom w:val="single" w:sz="2" w:space="0" w:color="95B3D7"/>
            </w:tcBorders>
            <w:shd w:val="clear" w:color="auto" w:fill="DBE5F1"/>
          </w:tcPr>
          <w:p w14:paraId="75E021B3" w14:textId="77777777" w:rsidR="0041091A" w:rsidRPr="00634A8C" w:rsidRDefault="00634A8C">
            <w:pPr>
              <w:spacing w:before="20" w:after="20" w:line="240" w:lineRule="auto"/>
              <w:rPr>
                <w:rFonts w:ascii="Arial" w:hAnsi="Arial" w:cs="Arial"/>
                <w:sz w:val="24"/>
                <w:szCs w:val="24"/>
              </w:rPr>
            </w:pPr>
            <w:r w:rsidRPr="00634A8C">
              <w:rPr>
                <w:rFonts w:ascii="Arial" w:hAnsi="Arial" w:cs="Arial"/>
                <w:sz w:val="24"/>
                <w:szCs w:val="24"/>
              </w:rPr>
              <w:t>Очна (денна)</w:t>
            </w:r>
          </w:p>
        </w:tc>
      </w:tr>
      <w:tr w:rsidR="0041091A" w:rsidRPr="00634A8C" w14:paraId="76A259EC" w14:textId="77777777">
        <w:tc>
          <w:tcPr>
            <w:tcW w:w="2694" w:type="dxa"/>
            <w:tcBorders>
              <w:top w:val="single" w:sz="2" w:space="0" w:color="95B3D7"/>
              <w:bottom w:val="single" w:sz="2" w:space="0" w:color="95B3D7"/>
              <w:right w:val="single" w:sz="2" w:space="0" w:color="95B3D7"/>
            </w:tcBorders>
          </w:tcPr>
          <w:p w14:paraId="034ADACF"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Рік підготовки, семестр</w:t>
            </w:r>
          </w:p>
        </w:tc>
        <w:tc>
          <w:tcPr>
            <w:tcW w:w="7511" w:type="dxa"/>
            <w:tcBorders>
              <w:top w:val="single" w:sz="2" w:space="0" w:color="95B3D7"/>
              <w:left w:val="single" w:sz="2" w:space="0" w:color="95B3D7"/>
              <w:bottom w:val="single" w:sz="2" w:space="0" w:color="95B3D7"/>
            </w:tcBorders>
          </w:tcPr>
          <w:p w14:paraId="69B8EE7E" w14:textId="77777777" w:rsidR="0041091A" w:rsidRPr="00634A8C" w:rsidRDefault="00634A8C">
            <w:pPr>
              <w:spacing w:before="20" w:after="20" w:line="240" w:lineRule="auto"/>
              <w:rPr>
                <w:rFonts w:ascii="Arial" w:hAnsi="Arial" w:cs="Arial"/>
                <w:sz w:val="24"/>
                <w:szCs w:val="24"/>
              </w:rPr>
            </w:pPr>
            <w:r w:rsidRPr="00634A8C">
              <w:rPr>
                <w:rFonts w:ascii="Arial" w:hAnsi="Arial" w:cs="Arial"/>
                <w:sz w:val="24"/>
                <w:szCs w:val="24"/>
              </w:rPr>
              <w:t>І курс, весняний семестр</w:t>
            </w:r>
          </w:p>
        </w:tc>
      </w:tr>
      <w:tr w:rsidR="0041091A" w:rsidRPr="00634A8C" w14:paraId="4B56450F" w14:textId="77777777">
        <w:tc>
          <w:tcPr>
            <w:tcW w:w="2694" w:type="dxa"/>
            <w:tcBorders>
              <w:top w:val="single" w:sz="2" w:space="0" w:color="95B3D7"/>
              <w:bottom w:val="single" w:sz="2" w:space="0" w:color="95B3D7"/>
              <w:right w:val="single" w:sz="2" w:space="0" w:color="95B3D7"/>
            </w:tcBorders>
            <w:shd w:val="clear" w:color="auto" w:fill="DBE5F1"/>
          </w:tcPr>
          <w:p w14:paraId="4D60B722"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Обсяг дисципліни</w:t>
            </w:r>
          </w:p>
        </w:tc>
        <w:tc>
          <w:tcPr>
            <w:tcW w:w="7511" w:type="dxa"/>
            <w:tcBorders>
              <w:top w:val="single" w:sz="2" w:space="0" w:color="95B3D7"/>
              <w:left w:val="single" w:sz="2" w:space="0" w:color="95B3D7"/>
              <w:bottom w:val="single" w:sz="2" w:space="0" w:color="95B3D7"/>
            </w:tcBorders>
            <w:shd w:val="clear" w:color="auto" w:fill="DBE5F1"/>
          </w:tcPr>
          <w:p w14:paraId="125E6BB2" w14:textId="6A4504D6" w:rsidR="0041091A" w:rsidRPr="00C80C43" w:rsidRDefault="00634A8C">
            <w:pPr>
              <w:spacing w:before="20" w:after="20" w:line="240" w:lineRule="auto"/>
              <w:rPr>
                <w:rFonts w:ascii="Arial" w:hAnsi="Arial" w:cs="Arial"/>
                <w:sz w:val="24"/>
                <w:szCs w:val="24"/>
              </w:rPr>
            </w:pPr>
            <w:r w:rsidRPr="00C80C43">
              <w:rPr>
                <w:rFonts w:ascii="Arial" w:hAnsi="Arial" w:cs="Arial"/>
                <w:sz w:val="24"/>
                <w:szCs w:val="24"/>
              </w:rPr>
              <w:t>120 годин/  4 кредити ЄКТС, денна форма: 18 год. - лекції, 36 год.- практичні, 66 год. - СРС, заочна: 8 год.-лекції, 12 год.-практичні,100 год.-СРС</w:t>
            </w:r>
          </w:p>
        </w:tc>
      </w:tr>
      <w:tr w:rsidR="0041091A" w:rsidRPr="00634A8C" w14:paraId="6F695752" w14:textId="77777777">
        <w:tc>
          <w:tcPr>
            <w:tcW w:w="2694" w:type="dxa"/>
            <w:tcBorders>
              <w:top w:val="single" w:sz="2" w:space="0" w:color="95B3D7"/>
              <w:bottom w:val="single" w:sz="2" w:space="0" w:color="95B3D7"/>
              <w:right w:val="single" w:sz="2" w:space="0" w:color="95B3D7"/>
            </w:tcBorders>
          </w:tcPr>
          <w:p w14:paraId="47A42F88"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Семестровий контроль/ контрольні заходи</w:t>
            </w:r>
          </w:p>
        </w:tc>
        <w:tc>
          <w:tcPr>
            <w:tcW w:w="7511" w:type="dxa"/>
            <w:tcBorders>
              <w:top w:val="single" w:sz="2" w:space="0" w:color="95B3D7"/>
              <w:left w:val="single" w:sz="2" w:space="0" w:color="95B3D7"/>
              <w:bottom w:val="single" w:sz="2" w:space="0" w:color="95B3D7"/>
            </w:tcBorders>
          </w:tcPr>
          <w:p w14:paraId="00C06182" w14:textId="76029377" w:rsidR="0041091A" w:rsidRPr="00C80C43" w:rsidRDefault="00634A8C">
            <w:pPr>
              <w:spacing w:before="20" w:after="20" w:line="240" w:lineRule="auto"/>
              <w:rPr>
                <w:rFonts w:ascii="Arial" w:hAnsi="Arial" w:cs="Arial"/>
                <w:sz w:val="24"/>
                <w:szCs w:val="24"/>
              </w:rPr>
            </w:pPr>
            <w:r w:rsidRPr="00C80C43">
              <w:rPr>
                <w:rFonts w:ascii="Arial" w:hAnsi="Arial" w:cs="Arial"/>
                <w:sz w:val="24"/>
                <w:szCs w:val="24"/>
              </w:rPr>
              <w:t>Залік</w:t>
            </w:r>
            <w:r w:rsidRPr="00C80C43">
              <w:rPr>
                <w:rFonts w:ascii="Arial" w:hAnsi="Arial" w:cs="Arial"/>
                <w:sz w:val="24"/>
                <w:szCs w:val="24"/>
                <w:lang w:val="en-US"/>
              </w:rPr>
              <w:t>/</w:t>
            </w:r>
            <w:r w:rsidRPr="00C80C43">
              <w:rPr>
                <w:rFonts w:ascii="Arial" w:hAnsi="Arial" w:cs="Arial"/>
                <w:sz w:val="24"/>
                <w:szCs w:val="24"/>
              </w:rPr>
              <w:t>МКР(ДКР)</w:t>
            </w:r>
          </w:p>
        </w:tc>
      </w:tr>
      <w:tr w:rsidR="0041091A" w:rsidRPr="00634A8C" w14:paraId="15626B0D" w14:textId="77777777">
        <w:tc>
          <w:tcPr>
            <w:tcW w:w="2694" w:type="dxa"/>
            <w:tcBorders>
              <w:top w:val="single" w:sz="2" w:space="0" w:color="95B3D7"/>
              <w:bottom w:val="single" w:sz="2" w:space="0" w:color="95B3D7"/>
              <w:right w:val="single" w:sz="2" w:space="0" w:color="95B3D7"/>
            </w:tcBorders>
            <w:shd w:val="clear" w:color="auto" w:fill="DBE5F1"/>
          </w:tcPr>
          <w:p w14:paraId="3747CD3E"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Розклад занять</w:t>
            </w:r>
          </w:p>
        </w:tc>
        <w:tc>
          <w:tcPr>
            <w:tcW w:w="7511" w:type="dxa"/>
            <w:tcBorders>
              <w:top w:val="single" w:sz="2" w:space="0" w:color="95B3D7"/>
              <w:left w:val="single" w:sz="2" w:space="0" w:color="95B3D7"/>
              <w:bottom w:val="single" w:sz="2" w:space="0" w:color="95B3D7"/>
            </w:tcBorders>
            <w:shd w:val="clear" w:color="auto" w:fill="DBE5F1"/>
          </w:tcPr>
          <w:p w14:paraId="58998A7B" w14:textId="77777777" w:rsidR="0041091A" w:rsidRPr="00C80C43" w:rsidRDefault="009341E2">
            <w:pPr>
              <w:spacing w:before="20" w:after="20" w:line="240" w:lineRule="auto"/>
              <w:rPr>
                <w:rFonts w:ascii="Arial" w:hAnsi="Arial" w:cs="Arial"/>
                <w:sz w:val="24"/>
                <w:szCs w:val="24"/>
              </w:rPr>
            </w:pPr>
            <w:hyperlink r:id="rId7">
              <w:r w:rsidR="00634A8C" w:rsidRPr="00C80C43">
                <w:rPr>
                  <w:rFonts w:ascii="Arial" w:hAnsi="Arial" w:cs="Arial"/>
                  <w:sz w:val="24"/>
                  <w:szCs w:val="24"/>
                  <w:lang w:val="en-US"/>
                </w:rPr>
                <w:t>http://rozklad.kpi.ua</w:t>
              </w:r>
            </w:hyperlink>
            <w:r w:rsidR="00634A8C" w:rsidRPr="00C80C43">
              <w:rPr>
                <w:rFonts w:ascii="Arial" w:hAnsi="Arial" w:cs="Arial"/>
                <w:sz w:val="24"/>
                <w:szCs w:val="24"/>
                <w:lang w:val="en-US"/>
              </w:rPr>
              <w:t xml:space="preserve"> </w:t>
            </w:r>
          </w:p>
        </w:tc>
      </w:tr>
      <w:tr w:rsidR="0041091A" w:rsidRPr="00634A8C" w14:paraId="4FDA31A3" w14:textId="77777777">
        <w:tc>
          <w:tcPr>
            <w:tcW w:w="2694" w:type="dxa"/>
            <w:tcBorders>
              <w:top w:val="single" w:sz="2" w:space="0" w:color="95B3D7"/>
              <w:bottom w:val="single" w:sz="2" w:space="0" w:color="95B3D7"/>
              <w:right w:val="single" w:sz="2" w:space="0" w:color="95B3D7"/>
            </w:tcBorders>
          </w:tcPr>
          <w:p w14:paraId="7BB18771" w14:textId="77777777" w:rsidR="0041091A" w:rsidRPr="00634A8C" w:rsidRDefault="00634A8C">
            <w:pPr>
              <w:spacing w:before="20" w:after="20" w:line="240" w:lineRule="auto"/>
              <w:rPr>
                <w:rFonts w:ascii="Arial" w:hAnsi="Arial" w:cs="Arial"/>
                <w:b/>
                <w:bCs/>
                <w:sz w:val="22"/>
                <w:szCs w:val="22"/>
              </w:rPr>
            </w:pPr>
            <w:r w:rsidRPr="00634A8C">
              <w:rPr>
                <w:rFonts w:ascii="Arial" w:hAnsi="Arial" w:cs="Arial"/>
                <w:b/>
                <w:bCs/>
                <w:sz w:val="22"/>
                <w:szCs w:val="22"/>
              </w:rPr>
              <w:t>Мова викладання</w:t>
            </w:r>
          </w:p>
        </w:tc>
        <w:tc>
          <w:tcPr>
            <w:tcW w:w="7511" w:type="dxa"/>
            <w:tcBorders>
              <w:top w:val="single" w:sz="2" w:space="0" w:color="95B3D7"/>
              <w:left w:val="single" w:sz="2" w:space="0" w:color="95B3D7"/>
              <w:bottom w:val="single" w:sz="2" w:space="0" w:color="95B3D7"/>
            </w:tcBorders>
          </w:tcPr>
          <w:p w14:paraId="64A60351" w14:textId="77777777" w:rsidR="0041091A" w:rsidRPr="00C80C43" w:rsidRDefault="00634A8C">
            <w:pPr>
              <w:spacing w:before="20" w:after="20" w:line="240" w:lineRule="auto"/>
              <w:rPr>
                <w:rFonts w:ascii="Arial" w:hAnsi="Arial" w:cs="Arial"/>
                <w:sz w:val="24"/>
                <w:szCs w:val="24"/>
              </w:rPr>
            </w:pPr>
            <w:r w:rsidRPr="00C80C43">
              <w:rPr>
                <w:rFonts w:ascii="Arial" w:hAnsi="Arial" w:cs="Arial"/>
                <w:sz w:val="24"/>
                <w:szCs w:val="24"/>
              </w:rPr>
              <w:t>Українська</w:t>
            </w:r>
          </w:p>
        </w:tc>
      </w:tr>
      <w:tr w:rsidR="0041091A" w:rsidRPr="00634A8C" w14:paraId="59A8E77F" w14:textId="77777777">
        <w:tc>
          <w:tcPr>
            <w:tcW w:w="2694" w:type="dxa"/>
            <w:tcBorders>
              <w:top w:val="single" w:sz="2" w:space="0" w:color="95B3D7"/>
              <w:bottom w:val="single" w:sz="2" w:space="0" w:color="95B3D7"/>
              <w:right w:val="single" w:sz="2" w:space="0" w:color="95B3D7"/>
            </w:tcBorders>
            <w:shd w:val="clear" w:color="auto" w:fill="DBE5F1"/>
          </w:tcPr>
          <w:p w14:paraId="00AF13AF" w14:textId="77777777" w:rsidR="0041091A" w:rsidRPr="00634A8C" w:rsidRDefault="00634A8C">
            <w:pPr>
              <w:spacing w:before="20" w:after="20" w:line="240" w:lineRule="auto"/>
              <w:rPr>
                <w:rFonts w:ascii="Arial" w:hAnsi="Arial" w:cs="Arial"/>
                <w:b/>
                <w:bCs/>
              </w:rPr>
            </w:pPr>
            <w:r w:rsidRPr="00634A8C">
              <w:rPr>
                <w:rFonts w:ascii="Arial" w:hAnsi="Arial" w:cs="Arial"/>
                <w:b/>
                <w:bCs/>
                <w:sz w:val="22"/>
                <w:szCs w:val="22"/>
              </w:rPr>
              <w:t xml:space="preserve">Інформація про </w:t>
            </w:r>
            <w:r w:rsidRPr="00634A8C">
              <w:rPr>
                <w:rFonts w:ascii="Arial" w:hAnsi="Arial" w:cs="Arial"/>
                <w:b/>
                <w:bCs/>
                <w:sz w:val="22"/>
                <w:szCs w:val="22"/>
              </w:rPr>
              <w:br/>
            </w:r>
            <w:r w:rsidRPr="00634A8C">
              <w:rPr>
                <w:rFonts w:ascii="Arial" w:hAnsi="Arial" w:cs="Arial"/>
                <w:b/>
                <w:bCs/>
                <w:sz w:val="22"/>
                <w:szCs w:val="22"/>
                <w:lang w:val="ru-RU"/>
              </w:rPr>
              <w:t>к</w:t>
            </w:r>
            <w:proofErr w:type="spellStart"/>
            <w:r w:rsidRPr="00634A8C">
              <w:rPr>
                <w:rFonts w:ascii="Arial" w:hAnsi="Arial" w:cs="Arial"/>
                <w:b/>
                <w:bCs/>
                <w:sz w:val="22"/>
                <w:szCs w:val="22"/>
              </w:rPr>
              <w:t>ерівника</w:t>
            </w:r>
            <w:proofErr w:type="spellEnd"/>
            <w:r w:rsidRPr="00634A8C">
              <w:rPr>
                <w:rFonts w:ascii="Arial" w:hAnsi="Arial" w:cs="Arial"/>
                <w:b/>
                <w:bCs/>
                <w:sz w:val="22"/>
                <w:szCs w:val="22"/>
              </w:rPr>
              <w:t xml:space="preserve"> курсу / викладачів</w:t>
            </w:r>
          </w:p>
        </w:tc>
        <w:tc>
          <w:tcPr>
            <w:tcW w:w="7511" w:type="dxa"/>
            <w:tcBorders>
              <w:top w:val="single" w:sz="2" w:space="0" w:color="95B3D7"/>
              <w:left w:val="single" w:sz="2" w:space="0" w:color="95B3D7"/>
              <w:bottom w:val="single" w:sz="2" w:space="0" w:color="95B3D7"/>
            </w:tcBorders>
            <w:shd w:val="clear" w:color="auto" w:fill="DBE5F1"/>
          </w:tcPr>
          <w:p w14:paraId="5792CF67" w14:textId="77777777" w:rsidR="0041091A" w:rsidRPr="00C80C43" w:rsidRDefault="00634A8C">
            <w:pPr>
              <w:spacing w:before="20" w:after="20" w:line="240" w:lineRule="auto"/>
              <w:rPr>
                <w:rFonts w:ascii="Arial" w:hAnsi="Arial" w:cs="Arial"/>
                <w:sz w:val="24"/>
                <w:szCs w:val="24"/>
              </w:rPr>
            </w:pPr>
            <w:r w:rsidRPr="00C80C43">
              <w:rPr>
                <w:rFonts w:ascii="Arial" w:hAnsi="Arial" w:cs="Arial"/>
                <w:sz w:val="24"/>
                <w:szCs w:val="24"/>
              </w:rPr>
              <w:t>Лекції / Практичні / Семінарські:</w:t>
            </w:r>
          </w:p>
          <w:p w14:paraId="362B906A" w14:textId="77777777" w:rsidR="0041091A" w:rsidRPr="00C80C43" w:rsidRDefault="00634A8C">
            <w:pPr>
              <w:spacing w:before="20" w:after="20" w:line="240" w:lineRule="auto"/>
              <w:rPr>
                <w:rFonts w:ascii="Arial" w:hAnsi="Arial" w:cs="Arial"/>
                <w:sz w:val="24"/>
                <w:szCs w:val="24"/>
              </w:rPr>
            </w:pPr>
            <w:r w:rsidRPr="00C80C43">
              <w:rPr>
                <w:rFonts w:ascii="Arial" w:hAnsi="Arial" w:cs="Arial"/>
                <w:sz w:val="24"/>
                <w:szCs w:val="24"/>
              </w:rPr>
              <w:t xml:space="preserve"> </w:t>
            </w:r>
            <w:proofErr w:type="spellStart"/>
            <w:r w:rsidRPr="00C80C43">
              <w:rPr>
                <w:rFonts w:ascii="Arial" w:hAnsi="Arial" w:cs="Arial"/>
                <w:sz w:val="24"/>
                <w:szCs w:val="24"/>
              </w:rPr>
              <w:t>к.ю.н</w:t>
            </w:r>
            <w:proofErr w:type="spellEnd"/>
            <w:r w:rsidRPr="00C80C43">
              <w:rPr>
                <w:rFonts w:ascii="Arial" w:hAnsi="Arial" w:cs="Arial"/>
                <w:sz w:val="24"/>
                <w:szCs w:val="24"/>
              </w:rPr>
              <w:t xml:space="preserve">. старший викладач </w:t>
            </w:r>
            <w:proofErr w:type="spellStart"/>
            <w:r w:rsidRPr="00C80C43">
              <w:rPr>
                <w:rFonts w:ascii="Arial" w:hAnsi="Arial" w:cs="Arial"/>
                <w:sz w:val="24"/>
                <w:szCs w:val="24"/>
              </w:rPr>
              <w:t>Перестюк</w:t>
            </w:r>
            <w:proofErr w:type="spellEnd"/>
            <w:r w:rsidRPr="00C80C43">
              <w:rPr>
                <w:rFonts w:ascii="Arial" w:hAnsi="Arial" w:cs="Arial"/>
                <w:sz w:val="24"/>
                <w:szCs w:val="24"/>
              </w:rPr>
              <w:t xml:space="preserve"> Наталія Миколаївна, </w:t>
            </w:r>
          </w:p>
          <w:p w14:paraId="40500A53" w14:textId="77777777" w:rsidR="0041091A" w:rsidRPr="00C80C43" w:rsidRDefault="00634A8C">
            <w:pPr>
              <w:spacing w:before="20" w:after="20" w:line="240" w:lineRule="auto"/>
              <w:rPr>
                <w:rFonts w:ascii="Arial" w:hAnsi="Arial" w:cs="Arial"/>
                <w:sz w:val="24"/>
                <w:szCs w:val="24"/>
              </w:rPr>
            </w:pPr>
            <w:r w:rsidRPr="00C80C43">
              <w:rPr>
                <w:rFonts w:ascii="Arial" w:hAnsi="Arial" w:cs="Arial"/>
                <w:sz w:val="24"/>
                <w:szCs w:val="24"/>
                <w:lang w:val="en-US"/>
              </w:rPr>
              <w:t xml:space="preserve">e-mail: </w:t>
            </w:r>
            <w:hyperlink r:id="rId8">
              <w:r w:rsidRPr="00C80C43">
                <w:rPr>
                  <w:rFonts w:ascii="Arial" w:hAnsi="Arial" w:cs="Arial"/>
                  <w:sz w:val="24"/>
                  <w:szCs w:val="24"/>
                  <w:lang w:val="en-US"/>
                </w:rPr>
                <w:t>natalia@perestyuk.com</w:t>
              </w:r>
            </w:hyperlink>
          </w:p>
        </w:tc>
      </w:tr>
    </w:tbl>
    <w:p w14:paraId="3FC5C8B5" w14:textId="77777777" w:rsidR="0041091A" w:rsidRPr="00634A8C" w:rsidRDefault="00634A8C">
      <w:pPr>
        <w:pStyle w:val="1"/>
        <w:numPr>
          <w:ilvl w:val="0"/>
          <w:numId w:val="0"/>
        </w:numPr>
        <w:shd w:val="clear" w:color="auto" w:fill="BFBFBF"/>
        <w:spacing w:line="240" w:lineRule="auto"/>
        <w:jc w:val="center"/>
        <w:rPr>
          <w:rFonts w:ascii="Arial" w:hAnsi="Arial" w:cs="Arial"/>
        </w:rPr>
      </w:pPr>
      <w:r w:rsidRPr="00634A8C">
        <w:rPr>
          <w:rFonts w:ascii="Arial" w:hAnsi="Arial" w:cs="Arial"/>
        </w:rPr>
        <w:t>Програма навчальної дисципліни</w:t>
      </w:r>
    </w:p>
    <w:p w14:paraId="21B18BDE" w14:textId="77777777" w:rsidR="0041091A" w:rsidRPr="00634A8C" w:rsidRDefault="00634A8C" w:rsidP="00634A8C">
      <w:pPr>
        <w:pStyle w:val="1"/>
        <w:numPr>
          <w:ilvl w:val="0"/>
          <w:numId w:val="2"/>
        </w:numPr>
        <w:ind w:left="0" w:firstLine="709"/>
        <w:rPr>
          <w:rFonts w:ascii="Arial" w:hAnsi="Arial" w:cs="Arial"/>
        </w:rPr>
      </w:pPr>
      <w:r w:rsidRPr="00634A8C">
        <w:rPr>
          <w:rFonts w:ascii="Arial" w:hAnsi="Arial" w:cs="Arial"/>
        </w:rPr>
        <w:t>Опис навчальної дисципліни, її мета, предмет вивчання та результати навчання</w:t>
      </w:r>
    </w:p>
    <w:p w14:paraId="334F7B65"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sz w:val="24"/>
          <w:szCs w:val="24"/>
        </w:rPr>
        <w:t>«Міжнародний комерційний арбітраж» - це навчальний курс, покликаний розкрити діяльність різних способів і механізмів розв’язання комерційних спорів з іноземним елементом. В рамках курсу передбачається огляд переваг і недоліків міжнародного комерційного арбітражу, відмінностей між арбітражем і судовим процесом, огляд різних форм альтернативного вирішення спорів, розуміння суті арбітражних угод і видів арбітражу, впровадження міжнародних стандартів у міжнародному комерційному арбітражі, процедури міжнародного арбітражу, законодавства, що регулює арбітражний процес.</w:t>
      </w:r>
    </w:p>
    <w:p w14:paraId="0B3DB0EE"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sz w:val="24"/>
          <w:szCs w:val="24"/>
        </w:rPr>
        <w:t>Метою вивчення курсу «Міжнародний комерційний арбітраж» є сприяння становленню сучасного правника шляхом вивчення основних понять, інститутів, доктрин, джерел міжнародного комерційного арбітражу; досягненню кращого розуміння студентами засад та процедур розв’язання міжнародних комерційних спорів, і, таким чином, підвищення рівня правової культури майбутніх юристів. Курс сприяє розвитку навичок творчо застосовувати теоретичні знання у практичній роботі; формуванню переконань та ціннісних орієнтацій студентів відповідно до основних принципів бізнесу у міжнародному масштабі; сприяє усвідомленню ролі та значення вирішення комерційних спорів шляхом міжнародного комерційного арбітражу.</w:t>
      </w:r>
    </w:p>
    <w:p w14:paraId="58B948C4"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sz w:val="24"/>
          <w:szCs w:val="24"/>
        </w:rPr>
        <w:t xml:space="preserve">Серед цілей вивчення курсу «Міжнародний комерційний арбітраж» зазначено таке: ознайомити студентів з основними проблемами правового регулювання у сфері діяльності міжнародного комерційного арбітражу; ознайомити з правовою природою арбітражної </w:t>
      </w:r>
      <w:r w:rsidRPr="00634A8C">
        <w:rPr>
          <w:rFonts w:ascii="Arial" w:hAnsi="Arial" w:cs="Arial"/>
          <w:sz w:val="24"/>
          <w:szCs w:val="24"/>
        </w:rPr>
        <w:lastRenderedPageBreak/>
        <w:t>угоди, її змістом та формою; навчити застосовувати теоретичні положення на практиці; дати чітке уявлення про статус арбітра та про процесуальні та матеріальні передумови розгляду спору міжнародним комерційним арбітражем; розкрити особливості розгляду спорів міжнародним комерційним арбітражем та процедуру оскарження його рішень (без перегляду по суті); зрозуміти порядок визнання та виконання рішень іноземних комерційних арбітражів; сприяти належному вивченню студентами основних інститутів міжнародного комерційного арбітражу.</w:t>
      </w:r>
    </w:p>
    <w:p w14:paraId="57296AC8" w14:textId="77777777" w:rsidR="0041091A" w:rsidRPr="00634A8C" w:rsidRDefault="00634A8C" w:rsidP="00634A8C">
      <w:pPr>
        <w:spacing w:line="240" w:lineRule="auto"/>
        <w:ind w:firstLine="709"/>
        <w:jc w:val="both"/>
        <w:rPr>
          <w:rFonts w:ascii="Arial" w:hAnsi="Arial" w:cs="Arial"/>
          <w:b/>
          <w:bCs/>
          <w:sz w:val="24"/>
          <w:szCs w:val="24"/>
        </w:rPr>
      </w:pPr>
      <w:r w:rsidRPr="00634A8C">
        <w:rPr>
          <w:rFonts w:ascii="Arial" w:hAnsi="Arial" w:cs="Arial"/>
          <w:b/>
          <w:bCs/>
          <w:sz w:val="24"/>
          <w:szCs w:val="24"/>
        </w:rPr>
        <w:t>Компетентності, які посилюються сертифікатною програмою.</w:t>
      </w:r>
    </w:p>
    <w:p w14:paraId="6FEDA34B" w14:textId="34CA81C2"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1. Здатність приймати обґрунтовані рішення (ЗК 7)</w:t>
      </w:r>
      <w:r w:rsidRPr="00634A8C">
        <w:rPr>
          <w:rFonts w:ascii="Arial" w:hAnsi="Arial" w:cs="Arial"/>
          <w:sz w:val="24"/>
          <w:szCs w:val="24"/>
        </w:rPr>
        <w:t xml:space="preserve"> </w:t>
      </w:r>
      <w:r>
        <w:rPr>
          <w:rFonts w:ascii="Arial" w:hAnsi="Arial" w:cs="Arial"/>
          <w:sz w:val="24"/>
          <w:szCs w:val="24"/>
        </w:rPr>
        <w:t>–</w:t>
      </w:r>
      <w:r w:rsidRPr="00634A8C">
        <w:rPr>
          <w:rFonts w:ascii="Arial" w:hAnsi="Arial" w:cs="Arial"/>
          <w:sz w:val="24"/>
          <w:szCs w:val="24"/>
        </w:rPr>
        <w:t xml:space="preserve"> зокрема, щодо вимог тих чи інших положень арбітражної угоди та розуміння ризиків її недійсності при недотриманні таких вимог.</w:t>
      </w:r>
    </w:p>
    <w:p w14:paraId="0A9E7341" w14:textId="14337D81"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 xml:space="preserve"> 2. Здатність працювати в міжнародному контексті (ЗК 9)</w:t>
      </w:r>
      <w:r w:rsidRPr="00634A8C">
        <w:rPr>
          <w:rFonts w:ascii="Arial" w:hAnsi="Arial" w:cs="Arial"/>
          <w:sz w:val="24"/>
          <w:szCs w:val="24"/>
        </w:rPr>
        <w:t xml:space="preserve"> </w:t>
      </w:r>
      <w:r>
        <w:rPr>
          <w:rFonts w:ascii="Arial" w:hAnsi="Arial" w:cs="Arial"/>
          <w:sz w:val="24"/>
          <w:szCs w:val="24"/>
        </w:rPr>
        <w:t>–</w:t>
      </w:r>
      <w:r w:rsidRPr="00634A8C">
        <w:rPr>
          <w:rFonts w:ascii="Arial" w:hAnsi="Arial" w:cs="Arial"/>
          <w:sz w:val="24"/>
          <w:szCs w:val="24"/>
        </w:rPr>
        <w:t xml:space="preserve"> зокрема, розуміти неоднорідність підходів в різних країнах до правового регулювання розгляду та вирішення комерційних спорів з іноземним елементом в порядку арбітражу.</w:t>
      </w:r>
    </w:p>
    <w:p w14:paraId="7BB83397" w14:textId="1B8B7215"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3. Здатність обґрунтовувати та мотивувати правові рішення, давати розгорнуту юридичну аргументацію (</w:t>
      </w:r>
      <w:r w:rsidR="00B0107D" w:rsidRPr="00B0539D">
        <w:rPr>
          <w:rFonts w:ascii="Arial" w:hAnsi="Arial" w:cs="Arial"/>
          <w:b/>
          <w:bCs/>
          <w:sz w:val="24"/>
          <w:szCs w:val="24"/>
        </w:rPr>
        <w:t>С</w:t>
      </w:r>
      <w:r w:rsidRPr="00B0539D">
        <w:rPr>
          <w:rFonts w:ascii="Arial" w:hAnsi="Arial" w:cs="Arial"/>
          <w:b/>
          <w:bCs/>
          <w:sz w:val="24"/>
          <w:szCs w:val="24"/>
        </w:rPr>
        <w:t>К</w:t>
      </w:r>
      <w:r w:rsidRPr="00634A8C">
        <w:rPr>
          <w:rFonts w:ascii="Arial" w:hAnsi="Arial" w:cs="Arial"/>
          <w:b/>
          <w:bCs/>
          <w:sz w:val="24"/>
          <w:szCs w:val="24"/>
        </w:rPr>
        <w:t xml:space="preserve"> 6)</w:t>
      </w:r>
      <w:r w:rsidRPr="00634A8C">
        <w:rPr>
          <w:rFonts w:ascii="Arial" w:hAnsi="Arial" w:cs="Arial"/>
          <w:sz w:val="24"/>
          <w:szCs w:val="24"/>
        </w:rPr>
        <w:t xml:space="preserve"> </w:t>
      </w:r>
      <w:r>
        <w:rPr>
          <w:rFonts w:ascii="Arial" w:hAnsi="Arial" w:cs="Arial"/>
          <w:sz w:val="24"/>
          <w:szCs w:val="24"/>
        </w:rPr>
        <w:t>–</w:t>
      </w:r>
      <w:r w:rsidRPr="00634A8C">
        <w:rPr>
          <w:rFonts w:ascii="Arial" w:hAnsi="Arial" w:cs="Arial"/>
          <w:sz w:val="24"/>
          <w:szCs w:val="24"/>
        </w:rPr>
        <w:t xml:space="preserve"> зокрема, щодо передачі спорів комерційного характеру на розгляд в порядку міжнародного комерційного арбітражного щодо ініціювання арбітражного розгляду, створення арбітражу, звернення за визнанням та дозволом на приведення до виконання арбітражного рішення.</w:t>
      </w:r>
    </w:p>
    <w:p w14:paraId="64A023C9" w14:textId="728F270F"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4. Здатність застосовувати знання та розуміння основних засад (принципів) та процедур судочинства в Україні (</w:t>
      </w:r>
      <w:r w:rsidR="002813E1">
        <w:rPr>
          <w:rFonts w:ascii="Arial" w:hAnsi="Arial" w:cs="Arial"/>
          <w:b/>
          <w:bCs/>
          <w:sz w:val="24"/>
          <w:szCs w:val="24"/>
        </w:rPr>
        <w:t>С</w:t>
      </w:r>
      <w:r w:rsidRPr="00634A8C">
        <w:rPr>
          <w:rFonts w:ascii="Arial" w:hAnsi="Arial" w:cs="Arial"/>
          <w:b/>
          <w:bCs/>
          <w:sz w:val="24"/>
          <w:szCs w:val="24"/>
        </w:rPr>
        <w:t>К 7)</w:t>
      </w:r>
      <w:r w:rsidRPr="00634A8C">
        <w:rPr>
          <w:rFonts w:ascii="Arial" w:hAnsi="Arial" w:cs="Arial"/>
          <w:sz w:val="24"/>
          <w:szCs w:val="24"/>
        </w:rPr>
        <w:t xml:space="preserve"> </w:t>
      </w:r>
      <w:r>
        <w:rPr>
          <w:rFonts w:ascii="Arial" w:hAnsi="Arial" w:cs="Arial"/>
          <w:sz w:val="24"/>
          <w:szCs w:val="24"/>
        </w:rPr>
        <w:t>–</w:t>
      </w:r>
      <w:r w:rsidRPr="00634A8C">
        <w:rPr>
          <w:rFonts w:ascii="Arial" w:hAnsi="Arial" w:cs="Arial"/>
          <w:sz w:val="24"/>
          <w:szCs w:val="24"/>
        </w:rPr>
        <w:t xml:space="preserve"> </w:t>
      </w:r>
      <w:r w:rsidR="00B0539D" w:rsidRPr="00634A8C">
        <w:rPr>
          <w:rFonts w:ascii="Arial" w:hAnsi="Arial" w:cs="Arial"/>
          <w:sz w:val="24"/>
          <w:szCs w:val="24"/>
        </w:rPr>
        <w:t>зокрема</w:t>
      </w:r>
      <w:r w:rsidRPr="00634A8C">
        <w:rPr>
          <w:rFonts w:ascii="Arial" w:hAnsi="Arial" w:cs="Arial"/>
          <w:sz w:val="24"/>
          <w:szCs w:val="24"/>
        </w:rPr>
        <w:t>, щодо правових підстав автономії волі сторін щодо використання альтернативних способів розгляду комерційних спорів, договірної природи компетенцій таких інституційних арбітражів, як Міжнародного комерційного арбітражного суду при Торгово-промисловій палаті України та Морської арбітражної комісії при Торгово-промисловій палаті України.</w:t>
      </w:r>
    </w:p>
    <w:p w14:paraId="6E89C0A4" w14:textId="6DE13E59"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5. Здатність ухвалювати рішення у ситуаціях, що вимагають системного, логічного та функціонального тлумачення норм права, а також розуміння особливостей практики їх застосування (</w:t>
      </w:r>
      <w:r w:rsidR="002813E1">
        <w:rPr>
          <w:rFonts w:ascii="Arial" w:hAnsi="Arial" w:cs="Arial"/>
          <w:b/>
          <w:bCs/>
          <w:sz w:val="24"/>
          <w:szCs w:val="24"/>
        </w:rPr>
        <w:t>С</w:t>
      </w:r>
      <w:r w:rsidRPr="00634A8C">
        <w:rPr>
          <w:rFonts w:ascii="Arial" w:hAnsi="Arial" w:cs="Arial"/>
          <w:b/>
          <w:bCs/>
          <w:sz w:val="24"/>
          <w:szCs w:val="24"/>
        </w:rPr>
        <w:t>К 10)</w:t>
      </w:r>
      <w:r w:rsidRPr="00634A8C">
        <w:rPr>
          <w:rFonts w:ascii="Arial" w:hAnsi="Arial" w:cs="Arial"/>
          <w:sz w:val="24"/>
          <w:szCs w:val="24"/>
        </w:rPr>
        <w:t xml:space="preserve"> </w:t>
      </w:r>
      <w:r>
        <w:rPr>
          <w:rFonts w:ascii="Arial" w:hAnsi="Arial" w:cs="Arial"/>
          <w:sz w:val="24"/>
          <w:szCs w:val="24"/>
        </w:rPr>
        <w:t>–</w:t>
      </w:r>
      <w:r w:rsidRPr="00634A8C">
        <w:rPr>
          <w:rFonts w:ascii="Arial" w:hAnsi="Arial" w:cs="Arial"/>
          <w:sz w:val="24"/>
          <w:szCs w:val="24"/>
        </w:rPr>
        <w:t xml:space="preserve"> зокрема, під час правової кваліфікації, визначення суті правовідносин та встановлення змісту права, що підлягає застосуванню, при вирішенні комерційного спору з іноземним елементом в порядку арбітражу.</w:t>
      </w:r>
    </w:p>
    <w:p w14:paraId="35B03FA0" w14:textId="2B2DF286"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6. Здатність критично оцінювати ефективність представництва і захисту прав, свобод та інтересів клієнтів (</w:t>
      </w:r>
      <w:r w:rsidR="002813E1">
        <w:rPr>
          <w:rFonts w:ascii="Arial" w:hAnsi="Arial" w:cs="Arial"/>
          <w:b/>
          <w:bCs/>
          <w:sz w:val="24"/>
          <w:szCs w:val="24"/>
        </w:rPr>
        <w:t>С</w:t>
      </w:r>
      <w:r w:rsidRPr="00634A8C">
        <w:rPr>
          <w:rFonts w:ascii="Arial" w:hAnsi="Arial" w:cs="Arial"/>
          <w:b/>
          <w:bCs/>
          <w:sz w:val="24"/>
          <w:szCs w:val="24"/>
        </w:rPr>
        <w:t xml:space="preserve">К 11) </w:t>
      </w:r>
      <w:r>
        <w:rPr>
          <w:rFonts w:ascii="Arial" w:hAnsi="Arial" w:cs="Arial"/>
          <w:sz w:val="24"/>
          <w:szCs w:val="24"/>
        </w:rPr>
        <w:t>–</w:t>
      </w:r>
      <w:r w:rsidRPr="00634A8C">
        <w:rPr>
          <w:rFonts w:ascii="Arial" w:hAnsi="Arial" w:cs="Arial"/>
          <w:sz w:val="24"/>
          <w:szCs w:val="24"/>
        </w:rPr>
        <w:t xml:space="preserve"> зокрема, щодо </w:t>
      </w:r>
      <w:proofErr w:type="spellStart"/>
      <w:r w:rsidRPr="00634A8C">
        <w:rPr>
          <w:rFonts w:ascii="Arial" w:hAnsi="Arial" w:cs="Arial"/>
          <w:sz w:val="24"/>
          <w:szCs w:val="24"/>
        </w:rPr>
        <w:t>арбітрабельності</w:t>
      </w:r>
      <w:proofErr w:type="spellEnd"/>
      <w:r w:rsidRPr="00634A8C">
        <w:rPr>
          <w:rFonts w:ascii="Arial" w:hAnsi="Arial" w:cs="Arial"/>
          <w:sz w:val="24"/>
          <w:szCs w:val="24"/>
        </w:rPr>
        <w:t xml:space="preserve"> комерційного спору з іноземним елементом, особливостей розгляду спорів в порядку міжнародного комерційного арбітражу, оцінки подаль</w:t>
      </w:r>
      <w:r>
        <w:rPr>
          <w:rFonts w:ascii="Arial" w:hAnsi="Arial" w:cs="Arial"/>
          <w:sz w:val="24"/>
          <w:szCs w:val="24"/>
        </w:rPr>
        <w:t>ш</w:t>
      </w:r>
      <w:r w:rsidRPr="00634A8C">
        <w:rPr>
          <w:rFonts w:ascii="Arial" w:hAnsi="Arial" w:cs="Arial"/>
          <w:sz w:val="24"/>
          <w:szCs w:val="24"/>
        </w:rPr>
        <w:t>ого звернення до виконання винесених арбітражних рішень</w:t>
      </w:r>
      <w:r>
        <w:rPr>
          <w:rFonts w:ascii="Arial" w:hAnsi="Arial" w:cs="Arial"/>
          <w:sz w:val="24"/>
          <w:szCs w:val="24"/>
        </w:rPr>
        <w:t>.</w:t>
      </w:r>
    </w:p>
    <w:p w14:paraId="4585B444" w14:textId="77777777" w:rsidR="0041091A" w:rsidRPr="00634A8C" w:rsidRDefault="0041091A" w:rsidP="00634A8C">
      <w:pPr>
        <w:ind w:firstLine="709"/>
        <w:jc w:val="both"/>
        <w:rPr>
          <w:rFonts w:ascii="Arial" w:hAnsi="Arial" w:cs="Arial"/>
          <w:sz w:val="22"/>
          <w:szCs w:val="22"/>
        </w:rPr>
      </w:pPr>
    </w:p>
    <w:p w14:paraId="3561780F" w14:textId="2390BEA4"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Очікувані результати навчання, які поглиблюються внаслідок опанування сертифікатною програмою</w:t>
      </w:r>
      <w:r w:rsidRPr="00634A8C">
        <w:rPr>
          <w:rFonts w:ascii="Arial" w:hAnsi="Arial" w:cs="Arial"/>
          <w:sz w:val="24"/>
          <w:szCs w:val="24"/>
        </w:rPr>
        <w:t xml:space="preserve">:  </w:t>
      </w:r>
    </w:p>
    <w:p w14:paraId="7747ABBE" w14:textId="68F37AEA"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 xml:space="preserve">1. Обґрунтовано формулювати свою правову позицію, вміти опонувати, оцінювати докази та наводити переконливі аргументи (ПРН </w:t>
      </w:r>
      <w:r w:rsidR="00456560">
        <w:rPr>
          <w:rFonts w:ascii="Arial" w:hAnsi="Arial" w:cs="Arial"/>
          <w:b/>
          <w:bCs/>
          <w:sz w:val="24"/>
          <w:szCs w:val="24"/>
        </w:rPr>
        <w:t>6</w:t>
      </w:r>
      <w:r w:rsidRPr="00634A8C">
        <w:rPr>
          <w:rFonts w:ascii="Arial" w:hAnsi="Arial" w:cs="Arial"/>
          <w:b/>
          <w:bCs/>
          <w:sz w:val="24"/>
          <w:szCs w:val="24"/>
        </w:rPr>
        <w:t>)</w:t>
      </w:r>
      <w:r w:rsidRPr="00634A8C">
        <w:rPr>
          <w:rFonts w:ascii="Arial" w:hAnsi="Arial" w:cs="Arial"/>
          <w:sz w:val="24"/>
          <w:szCs w:val="24"/>
        </w:rPr>
        <w:t xml:space="preserve"> — зокрема, на користь вибору сторонами того чи іншого права, що підлягатиме застосуванню, як до самого комерційного договору з іноземним елементом, так і до  </w:t>
      </w:r>
      <w:proofErr w:type="spellStart"/>
      <w:r w:rsidRPr="00634A8C">
        <w:rPr>
          <w:rFonts w:ascii="Arial" w:hAnsi="Arial" w:cs="Arial"/>
          <w:sz w:val="24"/>
          <w:szCs w:val="24"/>
        </w:rPr>
        <w:t>до</w:t>
      </w:r>
      <w:proofErr w:type="spellEnd"/>
      <w:r w:rsidRPr="00634A8C">
        <w:rPr>
          <w:rFonts w:ascii="Arial" w:hAnsi="Arial" w:cs="Arial"/>
          <w:sz w:val="24"/>
          <w:szCs w:val="24"/>
        </w:rPr>
        <w:t xml:space="preserve"> укладеної арбітражної угоди.</w:t>
      </w:r>
    </w:p>
    <w:p w14:paraId="13947F21" w14:textId="4B7EE99A"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2. Дискутувати зі складних правових проблем, пропонувати і обґрунтовувати варіанти їх розв’язання (ПРН </w:t>
      </w:r>
      <w:r w:rsidR="00456560">
        <w:rPr>
          <w:rFonts w:ascii="Arial" w:hAnsi="Arial" w:cs="Arial"/>
          <w:b/>
          <w:bCs/>
          <w:sz w:val="24"/>
          <w:szCs w:val="24"/>
        </w:rPr>
        <w:t>7</w:t>
      </w:r>
      <w:r w:rsidRPr="00634A8C">
        <w:rPr>
          <w:rFonts w:ascii="Arial" w:hAnsi="Arial" w:cs="Arial"/>
          <w:b/>
          <w:bCs/>
          <w:sz w:val="24"/>
          <w:szCs w:val="24"/>
        </w:rPr>
        <w:t xml:space="preserve">) </w:t>
      </w:r>
      <w:r w:rsidRPr="00634A8C">
        <w:rPr>
          <w:rFonts w:ascii="Arial" w:hAnsi="Arial" w:cs="Arial"/>
          <w:sz w:val="24"/>
          <w:szCs w:val="24"/>
        </w:rPr>
        <w:t>— зокрема, в частині обґрунтування правової позиції  при участі у слуханнях впродовж арбітражного розгляду  спору.</w:t>
      </w:r>
    </w:p>
    <w:p w14:paraId="42DDC611" w14:textId="1A77CD0F"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3. Обґрунтовувати правову позицію на різних стадіях правозастосування (ПРН 1</w:t>
      </w:r>
      <w:r w:rsidR="00456560">
        <w:rPr>
          <w:rFonts w:ascii="Arial" w:hAnsi="Arial" w:cs="Arial"/>
          <w:b/>
          <w:bCs/>
          <w:sz w:val="24"/>
          <w:szCs w:val="24"/>
        </w:rPr>
        <w:t>4</w:t>
      </w:r>
      <w:r w:rsidRPr="00634A8C">
        <w:rPr>
          <w:rFonts w:ascii="Arial" w:hAnsi="Arial" w:cs="Arial"/>
          <w:b/>
          <w:bCs/>
          <w:sz w:val="24"/>
          <w:szCs w:val="24"/>
        </w:rPr>
        <w:t>)</w:t>
      </w:r>
      <w:r w:rsidRPr="00634A8C">
        <w:rPr>
          <w:rFonts w:ascii="Arial" w:hAnsi="Arial" w:cs="Arial"/>
          <w:sz w:val="24"/>
          <w:szCs w:val="24"/>
        </w:rPr>
        <w:t xml:space="preserve"> — зокрема, при зверненні з заявою про вирішення спору в порядку міжнародного комерційного арбітражу та</w:t>
      </w:r>
    </w:p>
    <w:p w14:paraId="5104530A" w14:textId="5657A4BB"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lastRenderedPageBreak/>
        <w:t>4.  Мати практичні навички розв’язання проблем, пов’язаних з реалізацією процесуальних функцій суб’єктів правозастосування (ПРН 1</w:t>
      </w:r>
      <w:r w:rsidR="00456560">
        <w:rPr>
          <w:rFonts w:ascii="Arial" w:hAnsi="Arial" w:cs="Arial"/>
          <w:b/>
          <w:bCs/>
          <w:sz w:val="24"/>
          <w:szCs w:val="24"/>
        </w:rPr>
        <w:t>5</w:t>
      </w:r>
      <w:r w:rsidRPr="00634A8C">
        <w:rPr>
          <w:rFonts w:ascii="Arial" w:hAnsi="Arial" w:cs="Arial"/>
          <w:b/>
          <w:bCs/>
          <w:sz w:val="24"/>
          <w:szCs w:val="24"/>
        </w:rPr>
        <w:t>)</w:t>
      </w:r>
      <w:r w:rsidRPr="00634A8C">
        <w:rPr>
          <w:rFonts w:ascii="Arial" w:hAnsi="Arial" w:cs="Arial"/>
          <w:sz w:val="24"/>
          <w:szCs w:val="24"/>
        </w:rPr>
        <w:t xml:space="preserve"> — зокрема, стосовно  відводу арбітра при вирішенні спору в порядку міжнародного комерційного арбітражу.</w:t>
      </w:r>
    </w:p>
    <w:p w14:paraId="2DF290CF" w14:textId="68D863D5" w:rsidR="0041091A" w:rsidRPr="00634A8C" w:rsidRDefault="00634A8C" w:rsidP="00634A8C">
      <w:pPr>
        <w:ind w:firstLine="709"/>
        <w:jc w:val="both"/>
        <w:rPr>
          <w:rFonts w:ascii="Arial" w:hAnsi="Arial" w:cs="Arial"/>
          <w:sz w:val="24"/>
          <w:szCs w:val="24"/>
        </w:rPr>
      </w:pPr>
      <w:r w:rsidRPr="00634A8C">
        <w:rPr>
          <w:rFonts w:ascii="Arial" w:hAnsi="Arial" w:cs="Arial"/>
          <w:b/>
          <w:bCs/>
          <w:sz w:val="24"/>
          <w:szCs w:val="24"/>
        </w:rPr>
        <w:t>5. Інтегрувати необхідні знання та розв’язувати складні задачі правозастосування у різних сферах професійної діяльності (ПРН 1</w:t>
      </w:r>
      <w:r w:rsidR="00456560">
        <w:rPr>
          <w:rFonts w:ascii="Arial" w:hAnsi="Arial" w:cs="Arial"/>
          <w:b/>
          <w:bCs/>
          <w:sz w:val="24"/>
          <w:szCs w:val="24"/>
        </w:rPr>
        <w:t>7</w:t>
      </w:r>
      <w:r w:rsidRPr="00634A8C">
        <w:rPr>
          <w:rFonts w:ascii="Arial" w:hAnsi="Arial" w:cs="Arial"/>
          <w:b/>
          <w:bCs/>
          <w:sz w:val="24"/>
          <w:szCs w:val="24"/>
        </w:rPr>
        <w:t>)</w:t>
      </w:r>
      <w:r w:rsidRPr="00634A8C">
        <w:rPr>
          <w:rFonts w:ascii="Arial" w:hAnsi="Arial" w:cs="Arial"/>
          <w:sz w:val="24"/>
          <w:szCs w:val="24"/>
        </w:rPr>
        <w:t xml:space="preserve"> — зокрема, щодо свободи вибору іноземного інституційного арбітражу чи арб</w:t>
      </w:r>
      <w:r w:rsidR="0051321A">
        <w:rPr>
          <w:rFonts w:ascii="Arial" w:hAnsi="Arial" w:cs="Arial"/>
          <w:sz w:val="24"/>
          <w:szCs w:val="24"/>
        </w:rPr>
        <w:t>і</w:t>
      </w:r>
      <w:r w:rsidRPr="00634A8C">
        <w:rPr>
          <w:rFonts w:ascii="Arial" w:hAnsi="Arial" w:cs="Arial"/>
          <w:sz w:val="24"/>
          <w:szCs w:val="24"/>
        </w:rPr>
        <w:t>тражу “</w:t>
      </w:r>
      <w:proofErr w:type="spellStart"/>
      <w:r w:rsidRPr="00634A8C">
        <w:rPr>
          <w:rFonts w:ascii="Arial" w:hAnsi="Arial" w:cs="Arial"/>
          <w:sz w:val="24"/>
          <w:szCs w:val="24"/>
        </w:rPr>
        <w:t>ad</w:t>
      </w:r>
      <w:proofErr w:type="spellEnd"/>
      <w:r w:rsidRPr="00634A8C">
        <w:rPr>
          <w:rFonts w:ascii="Arial" w:hAnsi="Arial" w:cs="Arial"/>
          <w:sz w:val="24"/>
          <w:szCs w:val="24"/>
        </w:rPr>
        <w:t xml:space="preserve"> </w:t>
      </w:r>
      <w:proofErr w:type="spellStart"/>
      <w:r w:rsidRPr="00634A8C">
        <w:rPr>
          <w:rFonts w:ascii="Arial" w:hAnsi="Arial" w:cs="Arial"/>
          <w:sz w:val="24"/>
          <w:szCs w:val="24"/>
        </w:rPr>
        <w:t>hoc</w:t>
      </w:r>
      <w:proofErr w:type="spellEnd"/>
      <w:r w:rsidRPr="00634A8C">
        <w:rPr>
          <w:rFonts w:ascii="Arial" w:hAnsi="Arial" w:cs="Arial"/>
          <w:sz w:val="24"/>
          <w:szCs w:val="24"/>
        </w:rPr>
        <w:t>” та встановлення змісту іноземного права, що підлягає застосуванню при вирішенні комерційного спору в порядку арбітражу.</w:t>
      </w:r>
    </w:p>
    <w:p w14:paraId="4DAA176F" w14:textId="18691314" w:rsidR="0041091A" w:rsidRPr="00634A8C" w:rsidRDefault="00634A8C" w:rsidP="00634A8C">
      <w:pPr>
        <w:pStyle w:val="1"/>
        <w:numPr>
          <w:ilvl w:val="0"/>
          <w:numId w:val="0"/>
        </w:numPr>
        <w:spacing w:line="240" w:lineRule="auto"/>
        <w:ind w:firstLine="709"/>
        <w:rPr>
          <w:rFonts w:ascii="Arial" w:hAnsi="Arial" w:cs="Arial"/>
        </w:rPr>
      </w:pPr>
      <w:r>
        <w:rPr>
          <w:rFonts w:ascii="Arial" w:hAnsi="Arial" w:cs="Arial"/>
        </w:rPr>
        <w:t xml:space="preserve">2 </w:t>
      </w:r>
      <w:proofErr w:type="spellStart"/>
      <w:r w:rsidRPr="00634A8C">
        <w:rPr>
          <w:rFonts w:ascii="Arial" w:hAnsi="Arial" w:cs="Arial"/>
        </w:rPr>
        <w:t>Пререквізити</w:t>
      </w:r>
      <w:proofErr w:type="spellEnd"/>
      <w:r w:rsidRPr="00634A8C">
        <w:rPr>
          <w:rFonts w:ascii="Arial" w:hAnsi="Arial" w:cs="Arial"/>
        </w:rPr>
        <w:t xml:space="preserve"> та </w:t>
      </w:r>
      <w:proofErr w:type="spellStart"/>
      <w:r w:rsidRPr="00634A8C">
        <w:rPr>
          <w:rFonts w:ascii="Arial" w:hAnsi="Arial" w:cs="Arial"/>
        </w:rPr>
        <w:t>постреквізити</w:t>
      </w:r>
      <w:proofErr w:type="spellEnd"/>
      <w:r w:rsidRPr="00634A8C">
        <w:rPr>
          <w:rFonts w:ascii="Arial" w:hAnsi="Arial" w:cs="Arial"/>
        </w:rPr>
        <w:t xml:space="preserve"> дисципліни (місце в структурно-логічній схемі навчання за відповідною освітньою програмою)</w:t>
      </w:r>
    </w:p>
    <w:p w14:paraId="1151ED0C" w14:textId="1038E3AD" w:rsidR="0041091A" w:rsidRPr="00634A8C" w:rsidRDefault="00634A8C" w:rsidP="00634A8C">
      <w:pPr>
        <w:spacing w:after="120" w:line="240" w:lineRule="auto"/>
        <w:ind w:firstLine="709"/>
        <w:jc w:val="both"/>
        <w:rPr>
          <w:rFonts w:ascii="Arial" w:eastAsia="Batang" w:hAnsi="Arial" w:cs="Arial"/>
          <w:sz w:val="24"/>
          <w:szCs w:val="24"/>
        </w:rPr>
      </w:pPr>
      <w:r w:rsidRPr="00634A8C">
        <w:rPr>
          <w:rFonts w:ascii="Arial" w:eastAsia="Batang" w:hAnsi="Arial" w:cs="Arial"/>
          <w:sz w:val="24"/>
          <w:szCs w:val="24"/>
        </w:rPr>
        <w:t>Базою для вивчення навчальної дисципліни є знання, отримані студентами після вивчення основних дисциплін бакалаврату, зокрема: “Господарське право”, “Цивільне право</w:t>
      </w:r>
      <w:r w:rsidR="00A351EC">
        <w:rPr>
          <w:rFonts w:ascii="Arial" w:eastAsia="Batang" w:hAnsi="Arial" w:cs="Arial"/>
          <w:sz w:val="24"/>
          <w:szCs w:val="24"/>
        </w:rPr>
        <w:t>. Загальна частина</w:t>
      </w:r>
      <w:r w:rsidRPr="00634A8C">
        <w:rPr>
          <w:rFonts w:ascii="Arial" w:eastAsia="Batang" w:hAnsi="Arial" w:cs="Arial"/>
          <w:sz w:val="24"/>
          <w:szCs w:val="24"/>
        </w:rPr>
        <w:t>”</w:t>
      </w:r>
      <w:r w:rsidR="00A351EC">
        <w:rPr>
          <w:rFonts w:ascii="Arial" w:eastAsia="Batang" w:hAnsi="Arial" w:cs="Arial"/>
          <w:sz w:val="24"/>
          <w:szCs w:val="24"/>
        </w:rPr>
        <w:t>, «Цивільне право. Особлива частина»</w:t>
      </w:r>
      <w:r w:rsidRPr="00634A8C">
        <w:rPr>
          <w:rFonts w:ascii="Arial" w:eastAsia="Batang" w:hAnsi="Arial" w:cs="Arial"/>
          <w:sz w:val="24"/>
          <w:szCs w:val="24"/>
        </w:rPr>
        <w:t xml:space="preserve">, “Міжнародне приватне право”, “Цивільне процесуальне право” та “Господарське процесуальне право”. Для належного освоєння матеріалу та набуття ряду навичок, корисних для подальшої практичної діяльності фахівця, бажано, щоб студент володів англійською мовою на рівні А2 або вище. </w:t>
      </w:r>
    </w:p>
    <w:p w14:paraId="0EFF922B" w14:textId="77777777" w:rsidR="0041091A" w:rsidRPr="00634A8C" w:rsidRDefault="00634A8C" w:rsidP="00634A8C">
      <w:pPr>
        <w:spacing w:after="120" w:line="240" w:lineRule="auto"/>
        <w:ind w:firstLine="709"/>
        <w:jc w:val="both"/>
        <w:rPr>
          <w:rFonts w:ascii="Arial" w:eastAsia="Batang" w:hAnsi="Arial" w:cs="Arial"/>
          <w:sz w:val="24"/>
          <w:szCs w:val="24"/>
        </w:rPr>
      </w:pPr>
      <w:r w:rsidRPr="00634A8C">
        <w:rPr>
          <w:rFonts w:ascii="Arial" w:eastAsia="Batang" w:hAnsi="Arial" w:cs="Arial"/>
          <w:sz w:val="24"/>
          <w:szCs w:val="24"/>
        </w:rPr>
        <w:t>Дисциплін які базуються на результатах навчання з цього курсу, не передбачено.</w:t>
      </w:r>
    </w:p>
    <w:p w14:paraId="7D9746EC" w14:textId="05731CD3" w:rsidR="0041091A" w:rsidRPr="002813E1" w:rsidRDefault="00634A8C" w:rsidP="002813E1">
      <w:pPr>
        <w:pStyle w:val="1"/>
        <w:numPr>
          <w:ilvl w:val="0"/>
          <w:numId w:val="4"/>
        </w:numPr>
        <w:spacing w:line="240" w:lineRule="auto"/>
        <w:ind w:left="0" w:firstLine="709"/>
        <w:rPr>
          <w:rFonts w:ascii="Arial" w:hAnsi="Arial" w:cs="Arial"/>
        </w:rPr>
      </w:pPr>
      <w:r w:rsidRPr="002813E1">
        <w:rPr>
          <w:rFonts w:ascii="Arial" w:hAnsi="Arial" w:cs="Arial"/>
        </w:rPr>
        <w:t xml:space="preserve">Зміст навчальної дисципліни </w:t>
      </w:r>
    </w:p>
    <w:p w14:paraId="7A63DE8E" w14:textId="4FE78F51" w:rsidR="002813E1" w:rsidRPr="002813E1" w:rsidRDefault="002813E1" w:rsidP="002813E1">
      <w:pPr>
        <w:ind w:firstLine="709"/>
        <w:jc w:val="both"/>
        <w:rPr>
          <w:rFonts w:ascii="Arial" w:hAnsi="Arial" w:cs="Arial"/>
          <w:b/>
          <w:sz w:val="24"/>
          <w:szCs w:val="24"/>
        </w:rPr>
      </w:pPr>
      <w:r w:rsidRPr="002813E1">
        <w:rPr>
          <w:rFonts w:ascii="Arial" w:hAnsi="Arial" w:cs="Arial"/>
          <w:b/>
          <w:sz w:val="24"/>
          <w:szCs w:val="24"/>
        </w:rPr>
        <w:t>Тема 1. Підстави для розгляду комерційних спорів арбітражем. Арбітражна угода</w:t>
      </w:r>
    </w:p>
    <w:p w14:paraId="0E9904C3" w14:textId="77777777" w:rsidR="002813E1" w:rsidRPr="002813E1" w:rsidRDefault="002813E1" w:rsidP="002813E1">
      <w:pPr>
        <w:ind w:firstLine="709"/>
        <w:jc w:val="both"/>
        <w:rPr>
          <w:rFonts w:ascii="Arial" w:hAnsi="Arial" w:cs="Arial"/>
          <w:sz w:val="24"/>
          <w:szCs w:val="24"/>
        </w:rPr>
      </w:pPr>
      <w:r w:rsidRPr="002813E1">
        <w:rPr>
          <w:rFonts w:ascii="Arial" w:hAnsi="Arial" w:cs="Arial"/>
          <w:sz w:val="24"/>
          <w:szCs w:val="24"/>
        </w:rPr>
        <w:t>Міжнародний комерційний арбітраж: проблеми визначення терміну. Види міжнародного комерційного арбітражу. Міжнародний комерційний арбітраж як інструмент вирішення комерційних спорів. Арбітражна угода: поняття, види, правова природа, форма.</w:t>
      </w:r>
    </w:p>
    <w:p w14:paraId="1E486005" w14:textId="77777777" w:rsidR="002813E1" w:rsidRPr="002813E1" w:rsidRDefault="002813E1" w:rsidP="002813E1">
      <w:pPr>
        <w:ind w:firstLine="709"/>
        <w:jc w:val="both"/>
        <w:rPr>
          <w:rFonts w:ascii="Arial" w:hAnsi="Arial" w:cs="Arial"/>
          <w:sz w:val="24"/>
          <w:szCs w:val="24"/>
        </w:rPr>
      </w:pPr>
    </w:p>
    <w:p w14:paraId="1AB992F5" w14:textId="4680763C" w:rsidR="002813E1" w:rsidRPr="002813E1" w:rsidRDefault="002813E1" w:rsidP="002813E1">
      <w:pPr>
        <w:ind w:firstLine="709"/>
        <w:jc w:val="both"/>
        <w:rPr>
          <w:rFonts w:ascii="Arial" w:hAnsi="Arial" w:cs="Arial"/>
          <w:sz w:val="24"/>
          <w:szCs w:val="24"/>
        </w:rPr>
      </w:pPr>
      <w:r w:rsidRPr="002813E1">
        <w:rPr>
          <w:rFonts w:ascii="Arial" w:hAnsi="Arial" w:cs="Arial"/>
          <w:b/>
          <w:sz w:val="24"/>
          <w:szCs w:val="24"/>
        </w:rPr>
        <w:t xml:space="preserve">Тема 2. Порядок передачі спору на розгляд міжнародного комерційного арбітражу. Право, що підлягає застосуванню. </w:t>
      </w:r>
    </w:p>
    <w:p w14:paraId="06311C6E" w14:textId="4CD9B39C" w:rsidR="002813E1" w:rsidRPr="002813E1" w:rsidRDefault="002813E1" w:rsidP="002813E1">
      <w:pPr>
        <w:spacing w:line="240" w:lineRule="auto"/>
        <w:ind w:firstLine="709"/>
        <w:jc w:val="both"/>
        <w:rPr>
          <w:rFonts w:ascii="Arial" w:hAnsi="Arial" w:cs="Arial"/>
          <w:sz w:val="24"/>
          <w:szCs w:val="24"/>
        </w:rPr>
      </w:pPr>
      <w:r w:rsidRPr="002813E1">
        <w:rPr>
          <w:rFonts w:ascii="Arial" w:hAnsi="Arial" w:cs="Arial"/>
          <w:sz w:val="24"/>
          <w:szCs w:val="24"/>
        </w:rPr>
        <w:t>Спори, що розглядаються в порядку міжнародного комерційного арбітражу. Визначення та встановлення змісту права, що підлягає застосуванню при вирішенні комерційного спору. Визначення права, що застосовується до арбітражної угоди. Підготовка до провадження у справі.</w:t>
      </w:r>
    </w:p>
    <w:p w14:paraId="7ECF5B86" w14:textId="77777777" w:rsidR="002813E1" w:rsidRPr="002813E1" w:rsidRDefault="002813E1" w:rsidP="002813E1">
      <w:pPr>
        <w:spacing w:line="240" w:lineRule="auto"/>
        <w:ind w:firstLine="709"/>
        <w:jc w:val="both"/>
        <w:rPr>
          <w:rFonts w:ascii="Arial" w:hAnsi="Arial" w:cs="Arial"/>
          <w:sz w:val="24"/>
          <w:szCs w:val="24"/>
        </w:rPr>
      </w:pPr>
    </w:p>
    <w:p w14:paraId="6747E4A5" w14:textId="71D8A393" w:rsidR="002813E1" w:rsidRPr="002813E1" w:rsidRDefault="002813E1" w:rsidP="002813E1">
      <w:pPr>
        <w:spacing w:line="240" w:lineRule="auto"/>
        <w:ind w:firstLine="709"/>
        <w:jc w:val="both"/>
        <w:rPr>
          <w:rFonts w:ascii="Arial" w:hAnsi="Arial" w:cs="Arial"/>
          <w:sz w:val="24"/>
          <w:szCs w:val="24"/>
        </w:rPr>
      </w:pPr>
      <w:r w:rsidRPr="002813E1">
        <w:rPr>
          <w:rFonts w:ascii="Arial" w:hAnsi="Arial" w:cs="Arial"/>
          <w:b/>
          <w:sz w:val="24"/>
          <w:szCs w:val="24"/>
        </w:rPr>
        <w:t>Тема 3. Порядок розгляду комерційних спорів арбітражем. Формування складу.</w:t>
      </w:r>
    </w:p>
    <w:p w14:paraId="61DEFFBC" w14:textId="77777777" w:rsidR="002813E1" w:rsidRPr="002813E1" w:rsidRDefault="002813E1" w:rsidP="002813E1">
      <w:pPr>
        <w:spacing w:line="240" w:lineRule="auto"/>
        <w:ind w:firstLine="709"/>
        <w:jc w:val="both"/>
        <w:rPr>
          <w:rFonts w:ascii="Arial" w:hAnsi="Arial" w:cs="Arial"/>
          <w:sz w:val="24"/>
          <w:szCs w:val="24"/>
        </w:rPr>
      </w:pPr>
      <w:r w:rsidRPr="002813E1">
        <w:rPr>
          <w:rFonts w:ascii="Arial" w:hAnsi="Arial" w:cs="Arial"/>
          <w:sz w:val="24"/>
          <w:szCs w:val="24"/>
        </w:rPr>
        <w:t>Порушення справи в порядку міжнародного комерційного арбітражу. Вимоги до позовної заяви. Формування складу арбітражу. Порядок розгляду справи, винесення остаточного рішення та припинення розгляду справи.</w:t>
      </w:r>
    </w:p>
    <w:p w14:paraId="4E1EF3E4" w14:textId="77777777" w:rsidR="002813E1" w:rsidRPr="002813E1" w:rsidRDefault="002813E1" w:rsidP="002813E1">
      <w:pPr>
        <w:spacing w:line="240" w:lineRule="auto"/>
        <w:ind w:firstLine="709"/>
        <w:jc w:val="both"/>
        <w:rPr>
          <w:rFonts w:ascii="Arial" w:hAnsi="Arial" w:cs="Arial"/>
          <w:sz w:val="24"/>
          <w:szCs w:val="24"/>
        </w:rPr>
      </w:pPr>
    </w:p>
    <w:p w14:paraId="5B67CB40" w14:textId="14B98B16" w:rsidR="002813E1" w:rsidRPr="002813E1" w:rsidRDefault="002813E1" w:rsidP="002813E1">
      <w:pPr>
        <w:spacing w:line="240" w:lineRule="auto"/>
        <w:ind w:firstLine="709"/>
        <w:jc w:val="both"/>
        <w:rPr>
          <w:rFonts w:ascii="Arial" w:hAnsi="Arial" w:cs="Arial"/>
          <w:sz w:val="24"/>
          <w:szCs w:val="24"/>
        </w:rPr>
      </w:pPr>
      <w:r w:rsidRPr="002813E1">
        <w:rPr>
          <w:rFonts w:ascii="Arial" w:hAnsi="Arial" w:cs="Arial"/>
          <w:b/>
          <w:sz w:val="24"/>
          <w:szCs w:val="24"/>
        </w:rPr>
        <w:t>Тема 4. Рішення міжнародного комерційного арбітражу та їх виконання</w:t>
      </w:r>
    </w:p>
    <w:p w14:paraId="6AD8F2AA" w14:textId="272384A7" w:rsidR="002813E1" w:rsidRPr="002813E1" w:rsidRDefault="002813E1" w:rsidP="002813E1">
      <w:pPr>
        <w:ind w:firstLine="709"/>
        <w:jc w:val="both"/>
        <w:rPr>
          <w:rFonts w:ascii="Arial" w:hAnsi="Arial" w:cs="Arial"/>
          <w:sz w:val="24"/>
          <w:szCs w:val="24"/>
        </w:rPr>
      </w:pPr>
      <w:r w:rsidRPr="002813E1">
        <w:rPr>
          <w:rFonts w:ascii="Arial" w:hAnsi="Arial" w:cs="Arial"/>
          <w:sz w:val="24"/>
          <w:szCs w:val="24"/>
        </w:rPr>
        <w:t>Поняття рішення арбітражу та вимоги до нього. Порядок визнання та приведення до виконання арбітражних рішень. Система екзекватури. Особливості оскарження рішення арбітражу.</w:t>
      </w:r>
    </w:p>
    <w:p w14:paraId="2A9D50E2" w14:textId="77777777" w:rsidR="0041091A" w:rsidRPr="00634A8C" w:rsidRDefault="0041091A" w:rsidP="00634A8C">
      <w:pPr>
        <w:ind w:firstLine="709"/>
        <w:jc w:val="both"/>
        <w:rPr>
          <w:rFonts w:ascii="Arial" w:hAnsi="Arial" w:cs="Arial"/>
          <w:sz w:val="24"/>
          <w:szCs w:val="24"/>
        </w:rPr>
      </w:pPr>
    </w:p>
    <w:p w14:paraId="7034B6DB" w14:textId="77777777" w:rsidR="0041091A" w:rsidRPr="00634A8C" w:rsidRDefault="00634A8C" w:rsidP="00634A8C">
      <w:pPr>
        <w:pStyle w:val="1"/>
        <w:numPr>
          <w:ilvl w:val="0"/>
          <w:numId w:val="4"/>
        </w:numPr>
        <w:ind w:left="0" w:firstLine="709"/>
        <w:jc w:val="both"/>
        <w:rPr>
          <w:rFonts w:ascii="Arial" w:hAnsi="Arial" w:cs="Arial"/>
        </w:rPr>
      </w:pPr>
      <w:r w:rsidRPr="00634A8C">
        <w:rPr>
          <w:rFonts w:ascii="Arial" w:hAnsi="Arial" w:cs="Arial"/>
        </w:rPr>
        <w:t>Навчальні матеріали та ресурси</w:t>
      </w:r>
    </w:p>
    <w:p w14:paraId="3157D7B6" w14:textId="77777777" w:rsidR="0041091A" w:rsidRPr="00634A8C" w:rsidRDefault="00634A8C" w:rsidP="009341E2">
      <w:pPr>
        <w:ind w:firstLine="709"/>
        <w:jc w:val="both"/>
        <w:rPr>
          <w:rFonts w:ascii="Arial" w:hAnsi="Arial" w:cs="Arial"/>
        </w:rPr>
      </w:pPr>
      <w:r w:rsidRPr="00634A8C">
        <w:rPr>
          <w:rFonts w:ascii="Arial" w:hAnsi="Arial" w:cs="Arial"/>
          <w:b/>
          <w:sz w:val="24"/>
          <w:szCs w:val="24"/>
        </w:rPr>
        <w:t>Базова література:</w:t>
      </w:r>
    </w:p>
    <w:p w14:paraId="11FB272E" w14:textId="77777777" w:rsidR="0041091A" w:rsidRPr="00634A8C" w:rsidRDefault="00634A8C" w:rsidP="009341E2">
      <w:pPr>
        <w:spacing w:line="240" w:lineRule="auto"/>
        <w:ind w:firstLine="709"/>
        <w:jc w:val="both"/>
        <w:rPr>
          <w:rFonts w:ascii="Arial" w:eastAsia="Times New Roman" w:hAnsi="Arial" w:cs="Arial"/>
          <w:sz w:val="24"/>
          <w:szCs w:val="24"/>
          <w:lang w:val="ru-RU"/>
        </w:rPr>
      </w:pPr>
      <w:r w:rsidRPr="00634A8C">
        <w:rPr>
          <w:rFonts w:ascii="Arial" w:eastAsia="Times New Roman" w:hAnsi="Arial" w:cs="Arial"/>
          <w:sz w:val="24"/>
          <w:szCs w:val="24"/>
        </w:rPr>
        <w:t xml:space="preserve">1. </w:t>
      </w:r>
      <w:proofErr w:type="spellStart"/>
      <w:r w:rsidRPr="00634A8C">
        <w:rPr>
          <w:rFonts w:ascii="Arial" w:eastAsia="Times New Roman" w:hAnsi="Arial" w:cs="Arial"/>
          <w:sz w:val="24"/>
          <w:szCs w:val="24"/>
        </w:rPr>
        <w:t>Цірат</w:t>
      </w:r>
      <w:proofErr w:type="spellEnd"/>
      <w:r w:rsidRPr="00634A8C">
        <w:rPr>
          <w:rFonts w:ascii="Arial" w:eastAsia="Times New Roman" w:hAnsi="Arial" w:cs="Arial"/>
          <w:sz w:val="24"/>
          <w:szCs w:val="24"/>
        </w:rPr>
        <w:t xml:space="preserve"> А.Г. Міжнародний комерційний арбітраж : </w:t>
      </w:r>
      <w:proofErr w:type="spellStart"/>
      <w:r w:rsidRPr="00634A8C">
        <w:rPr>
          <w:rFonts w:ascii="Arial" w:eastAsia="Times New Roman" w:hAnsi="Arial" w:cs="Arial"/>
          <w:sz w:val="24"/>
          <w:szCs w:val="24"/>
        </w:rPr>
        <w:t>навч</w:t>
      </w:r>
      <w:proofErr w:type="spellEnd"/>
      <w:r w:rsidRPr="00634A8C">
        <w:rPr>
          <w:rFonts w:ascii="Arial" w:eastAsia="Times New Roman" w:hAnsi="Arial" w:cs="Arial"/>
          <w:sz w:val="24"/>
          <w:szCs w:val="24"/>
        </w:rPr>
        <w:t xml:space="preserve">. </w:t>
      </w:r>
      <w:proofErr w:type="spellStart"/>
      <w:r w:rsidRPr="00634A8C">
        <w:rPr>
          <w:rFonts w:ascii="Arial" w:eastAsia="Times New Roman" w:hAnsi="Arial" w:cs="Arial"/>
          <w:sz w:val="24"/>
          <w:szCs w:val="24"/>
        </w:rPr>
        <w:t>посіб</w:t>
      </w:r>
      <w:proofErr w:type="spellEnd"/>
      <w:r w:rsidRPr="00634A8C">
        <w:rPr>
          <w:rFonts w:ascii="Arial" w:eastAsia="Times New Roman" w:hAnsi="Arial" w:cs="Arial"/>
          <w:sz w:val="24"/>
          <w:szCs w:val="24"/>
        </w:rPr>
        <w:t xml:space="preserve">. / Г.А. </w:t>
      </w:r>
      <w:proofErr w:type="spellStart"/>
      <w:r w:rsidRPr="00634A8C">
        <w:rPr>
          <w:rFonts w:ascii="Arial" w:eastAsia="Times New Roman" w:hAnsi="Arial" w:cs="Arial"/>
          <w:sz w:val="24"/>
          <w:szCs w:val="24"/>
        </w:rPr>
        <w:t>Цірат</w:t>
      </w:r>
      <w:proofErr w:type="spellEnd"/>
      <w:r w:rsidRPr="00634A8C">
        <w:rPr>
          <w:rFonts w:ascii="Arial" w:eastAsia="Times New Roman" w:hAnsi="Arial" w:cs="Arial"/>
          <w:sz w:val="24"/>
          <w:szCs w:val="24"/>
        </w:rPr>
        <w:t xml:space="preserve">. </w:t>
      </w:r>
      <w:r w:rsidRPr="00634A8C">
        <w:rPr>
          <w:rFonts w:ascii="Arial" w:eastAsia="Times New Roman" w:hAnsi="Arial" w:cs="Arial"/>
          <w:sz w:val="24"/>
          <w:szCs w:val="24"/>
          <w:lang w:val="ru-RU"/>
        </w:rPr>
        <w:t xml:space="preserve">К.: </w:t>
      </w:r>
      <w:proofErr w:type="spellStart"/>
      <w:r w:rsidRPr="00634A8C">
        <w:rPr>
          <w:rFonts w:ascii="Arial" w:eastAsia="Times New Roman" w:hAnsi="Arial" w:cs="Arial"/>
          <w:sz w:val="24"/>
          <w:szCs w:val="24"/>
          <w:lang w:val="ru-RU"/>
        </w:rPr>
        <w:t>Алерта</w:t>
      </w:r>
      <w:proofErr w:type="spellEnd"/>
      <w:r w:rsidRPr="00634A8C">
        <w:rPr>
          <w:rFonts w:ascii="Arial" w:eastAsia="Times New Roman" w:hAnsi="Arial" w:cs="Arial"/>
          <w:sz w:val="24"/>
          <w:szCs w:val="24"/>
          <w:lang w:val="ru-RU"/>
        </w:rPr>
        <w:t>,</w:t>
      </w:r>
    </w:p>
    <w:p w14:paraId="6B1ABCD1" w14:textId="77777777" w:rsidR="0041091A" w:rsidRPr="00634A8C" w:rsidRDefault="00634A8C" w:rsidP="009341E2">
      <w:pPr>
        <w:spacing w:line="240" w:lineRule="auto"/>
        <w:ind w:firstLine="709"/>
        <w:jc w:val="both"/>
        <w:rPr>
          <w:rFonts w:ascii="Arial" w:hAnsi="Arial" w:cs="Arial"/>
        </w:rPr>
      </w:pPr>
      <w:r w:rsidRPr="00634A8C">
        <w:rPr>
          <w:rFonts w:ascii="Arial" w:eastAsia="Times New Roman" w:hAnsi="Arial" w:cs="Arial"/>
          <w:sz w:val="24"/>
          <w:szCs w:val="24"/>
          <w:lang w:val="ru-RU"/>
        </w:rPr>
        <w:lastRenderedPageBreak/>
        <w:t xml:space="preserve">2019. 410 с., </w:t>
      </w:r>
      <w:r w:rsidRPr="00634A8C">
        <w:rPr>
          <w:rFonts w:ascii="Arial" w:eastAsia="Times New Roman" w:hAnsi="Arial" w:cs="Arial"/>
          <w:sz w:val="24"/>
          <w:szCs w:val="24"/>
        </w:rPr>
        <w:t xml:space="preserve">текст посібника доступний за посиланням зі сторінки: </w:t>
      </w:r>
      <w:hyperlink r:id="rId9">
        <w:r w:rsidRPr="00634A8C">
          <w:rPr>
            <w:rFonts w:ascii="Arial" w:eastAsia="Times New Roman" w:hAnsi="Arial" w:cs="Arial"/>
            <w:sz w:val="24"/>
            <w:szCs w:val="24"/>
          </w:rPr>
          <w:t>https://jvs.law/uk/novyny/publikatsiyi/navchalnij-posibnik-z-mizhnarodnogo-komertsijnogo-arbitrazhu/</w:t>
        </w:r>
      </w:hyperlink>
      <w:r w:rsidRPr="00634A8C">
        <w:rPr>
          <w:rFonts w:ascii="Arial" w:eastAsia="Times New Roman" w:hAnsi="Arial" w:cs="Arial"/>
          <w:sz w:val="24"/>
          <w:szCs w:val="24"/>
        </w:rPr>
        <w:t xml:space="preserve"> </w:t>
      </w:r>
    </w:p>
    <w:p w14:paraId="7BCA8519" w14:textId="77777777" w:rsidR="0041091A" w:rsidRPr="00634A8C" w:rsidRDefault="00634A8C" w:rsidP="009341E2">
      <w:pPr>
        <w:spacing w:line="240" w:lineRule="auto"/>
        <w:ind w:firstLine="709"/>
        <w:jc w:val="both"/>
        <w:rPr>
          <w:rFonts w:ascii="Arial" w:eastAsia="Times New Roman" w:hAnsi="Arial" w:cs="Arial"/>
          <w:sz w:val="24"/>
          <w:szCs w:val="24"/>
          <w:lang w:val="ru-RU"/>
        </w:rPr>
      </w:pPr>
      <w:r w:rsidRPr="00634A8C">
        <w:rPr>
          <w:rFonts w:ascii="Arial" w:eastAsia="Times New Roman" w:hAnsi="Arial" w:cs="Arial"/>
          <w:sz w:val="24"/>
          <w:szCs w:val="24"/>
          <w:lang w:val="ru-RU"/>
        </w:rPr>
        <w:t xml:space="preserve">2. </w:t>
      </w:r>
      <w:proofErr w:type="spellStart"/>
      <w:r w:rsidRPr="00634A8C">
        <w:rPr>
          <w:rFonts w:ascii="Arial" w:eastAsia="Times New Roman" w:hAnsi="Arial" w:cs="Arial"/>
          <w:sz w:val="24"/>
          <w:szCs w:val="24"/>
          <w:lang w:val="ru-RU"/>
        </w:rPr>
        <w:t>Міжнародний</w:t>
      </w:r>
      <w:proofErr w:type="spellEnd"/>
      <w:r w:rsidRPr="00634A8C">
        <w:rPr>
          <w:rFonts w:ascii="Arial" w:eastAsia="Times New Roman" w:hAnsi="Arial" w:cs="Arial"/>
          <w:sz w:val="24"/>
          <w:szCs w:val="24"/>
          <w:lang w:val="ru-RU"/>
        </w:rPr>
        <w:t xml:space="preserve"> </w:t>
      </w:r>
      <w:proofErr w:type="spellStart"/>
      <w:r w:rsidRPr="00634A8C">
        <w:rPr>
          <w:rFonts w:ascii="Arial" w:eastAsia="Times New Roman" w:hAnsi="Arial" w:cs="Arial"/>
          <w:sz w:val="24"/>
          <w:szCs w:val="24"/>
          <w:lang w:val="ru-RU"/>
        </w:rPr>
        <w:t>комерційний</w:t>
      </w:r>
      <w:proofErr w:type="spellEnd"/>
      <w:r w:rsidRPr="00634A8C">
        <w:rPr>
          <w:rFonts w:ascii="Arial" w:eastAsia="Times New Roman" w:hAnsi="Arial" w:cs="Arial"/>
          <w:sz w:val="24"/>
          <w:szCs w:val="24"/>
          <w:lang w:val="ru-RU"/>
        </w:rPr>
        <w:t xml:space="preserve"> </w:t>
      </w:r>
      <w:proofErr w:type="spellStart"/>
      <w:r w:rsidRPr="00634A8C">
        <w:rPr>
          <w:rFonts w:ascii="Arial" w:eastAsia="Times New Roman" w:hAnsi="Arial" w:cs="Arial"/>
          <w:sz w:val="24"/>
          <w:szCs w:val="24"/>
          <w:lang w:val="ru-RU"/>
        </w:rPr>
        <w:t>арбітраж</w:t>
      </w:r>
      <w:proofErr w:type="spellEnd"/>
      <w:r w:rsidRPr="00634A8C">
        <w:rPr>
          <w:rFonts w:ascii="Arial" w:eastAsia="Times New Roman" w:hAnsi="Arial" w:cs="Arial"/>
          <w:sz w:val="24"/>
          <w:szCs w:val="24"/>
          <w:lang w:val="ru-RU"/>
        </w:rPr>
        <w:t xml:space="preserve">: </w:t>
      </w:r>
      <w:proofErr w:type="spellStart"/>
      <w:r w:rsidRPr="00634A8C">
        <w:rPr>
          <w:rFonts w:ascii="Arial" w:eastAsia="Times New Roman" w:hAnsi="Arial" w:cs="Arial"/>
          <w:sz w:val="24"/>
          <w:szCs w:val="24"/>
          <w:lang w:val="ru-RU"/>
        </w:rPr>
        <w:t>навч</w:t>
      </w:r>
      <w:proofErr w:type="spellEnd"/>
      <w:r w:rsidRPr="00634A8C">
        <w:rPr>
          <w:rFonts w:ascii="Arial" w:eastAsia="Times New Roman" w:hAnsi="Arial" w:cs="Arial"/>
          <w:sz w:val="24"/>
          <w:szCs w:val="24"/>
          <w:lang w:val="ru-RU"/>
        </w:rPr>
        <w:t xml:space="preserve">. </w:t>
      </w:r>
      <w:proofErr w:type="spellStart"/>
      <w:r w:rsidRPr="00634A8C">
        <w:rPr>
          <w:rFonts w:ascii="Arial" w:eastAsia="Times New Roman" w:hAnsi="Arial" w:cs="Arial"/>
          <w:sz w:val="24"/>
          <w:szCs w:val="24"/>
          <w:lang w:val="ru-RU"/>
        </w:rPr>
        <w:t>посіб</w:t>
      </w:r>
      <w:proofErr w:type="spellEnd"/>
      <w:r w:rsidRPr="00634A8C">
        <w:rPr>
          <w:rFonts w:ascii="Arial" w:eastAsia="Times New Roman" w:hAnsi="Arial" w:cs="Arial"/>
          <w:sz w:val="24"/>
          <w:szCs w:val="24"/>
          <w:lang w:val="ru-RU"/>
        </w:rPr>
        <w:t xml:space="preserve">. / </w:t>
      </w:r>
      <w:proofErr w:type="spellStart"/>
      <w:r w:rsidRPr="00634A8C">
        <w:rPr>
          <w:rFonts w:ascii="Arial" w:eastAsia="Times New Roman" w:hAnsi="Arial" w:cs="Arial"/>
          <w:sz w:val="24"/>
          <w:szCs w:val="24"/>
          <w:lang w:val="ru-RU"/>
        </w:rPr>
        <w:t>Юрій</w:t>
      </w:r>
      <w:proofErr w:type="spellEnd"/>
      <w:r w:rsidRPr="00634A8C">
        <w:rPr>
          <w:rFonts w:ascii="Arial" w:eastAsia="Times New Roman" w:hAnsi="Arial" w:cs="Arial"/>
          <w:sz w:val="24"/>
          <w:szCs w:val="24"/>
          <w:lang w:val="ru-RU"/>
        </w:rPr>
        <w:t xml:space="preserve"> </w:t>
      </w:r>
      <w:proofErr w:type="spellStart"/>
      <w:r w:rsidRPr="00634A8C">
        <w:rPr>
          <w:rFonts w:ascii="Arial" w:eastAsia="Times New Roman" w:hAnsi="Arial" w:cs="Arial"/>
          <w:sz w:val="24"/>
          <w:szCs w:val="24"/>
          <w:lang w:val="ru-RU"/>
        </w:rPr>
        <w:t>Білоусов</w:t>
      </w:r>
      <w:proofErr w:type="spellEnd"/>
      <w:r w:rsidRPr="00634A8C">
        <w:rPr>
          <w:rFonts w:ascii="Arial" w:eastAsia="Times New Roman" w:hAnsi="Arial" w:cs="Arial"/>
          <w:sz w:val="24"/>
          <w:szCs w:val="24"/>
          <w:lang w:val="ru-RU"/>
        </w:rPr>
        <w:t xml:space="preserve"> [та </w:t>
      </w:r>
      <w:proofErr w:type="spellStart"/>
      <w:r w:rsidRPr="00634A8C">
        <w:rPr>
          <w:rFonts w:ascii="Arial" w:eastAsia="Times New Roman" w:hAnsi="Arial" w:cs="Arial"/>
          <w:sz w:val="24"/>
          <w:szCs w:val="24"/>
          <w:lang w:val="ru-RU"/>
        </w:rPr>
        <w:t>ін</w:t>
      </w:r>
      <w:proofErr w:type="spellEnd"/>
      <w:r w:rsidRPr="00634A8C">
        <w:rPr>
          <w:rFonts w:ascii="Arial" w:eastAsia="Times New Roman" w:hAnsi="Arial" w:cs="Arial"/>
          <w:sz w:val="24"/>
          <w:szCs w:val="24"/>
          <w:lang w:val="ru-RU"/>
        </w:rPr>
        <w:t xml:space="preserve">.]; </w:t>
      </w:r>
      <w:proofErr w:type="spellStart"/>
      <w:r w:rsidRPr="00634A8C">
        <w:rPr>
          <w:rFonts w:ascii="Arial" w:eastAsia="Times New Roman" w:hAnsi="Arial" w:cs="Arial"/>
          <w:sz w:val="24"/>
          <w:szCs w:val="24"/>
          <w:lang w:val="ru-RU"/>
        </w:rPr>
        <w:t>під</w:t>
      </w:r>
      <w:proofErr w:type="spellEnd"/>
    </w:p>
    <w:p w14:paraId="236114EF" w14:textId="77777777" w:rsidR="0041091A" w:rsidRPr="00634A8C" w:rsidRDefault="00634A8C" w:rsidP="009341E2">
      <w:pPr>
        <w:spacing w:line="240" w:lineRule="auto"/>
        <w:ind w:firstLine="709"/>
        <w:jc w:val="both"/>
        <w:rPr>
          <w:rFonts w:ascii="Arial" w:eastAsia="Times New Roman" w:hAnsi="Arial" w:cs="Arial"/>
          <w:sz w:val="24"/>
          <w:szCs w:val="24"/>
          <w:lang w:val="ru-RU"/>
        </w:rPr>
      </w:pPr>
      <w:r w:rsidRPr="00634A8C">
        <w:rPr>
          <w:rFonts w:ascii="Arial" w:eastAsia="Times New Roman" w:hAnsi="Arial" w:cs="Arial"/>
          <w:sz w:val="24"/>
          <w:szCs w:val="24"/>
          <w:lang w:val="ru-RU"/>
        </w:rPr>
        <w:t xml:space="preserve">ред. У. </w:t>
      </w:r>
      <w:proofErr w:type="spellStart"/>
      <w:r w:rsidRPr="00634A8C">
        <w:rPr>
          <w:rFonts w:ascii="Arial" w:eastAsia="Times New Roman" w:hAnsi="Arial" w:cs="Arial"/>
          <w:sz w:val="24"/>
          <w:szCs w:val="24"/>
          <w:lang w:val="ru-RU"/>
        </w:rPr>
        <w:t>Гелльманна</w:t>
      </w:r>
      <w:proofErr w:type="spellEnd"/>
      <w:r w:rsidRPr="00634A8C">
        <w:rPr>
          <w:rFonts w:ascii="Arial" w:eastAsia="Times New Roman" w:hAnsi="Arial" w:cs="Arial"/>
          <w:sz w:val="24"/>
          <w:szCs w:val="24"/>
          <w:lang w:val="ru-RU"/>
        </w:rPr>
        <w:t xml:space="preserve">, В. М. </w:t>
      </w:r>
      <w:proofErr w:type="spellStart"/>
      <w:r w:rsidRPr="00634A8C">
        <w:rPr>
          <w:rFonts w:ascii="Arial" w:eastAsia="Times New Roman" w:hAnsi="Arial" w:cs="Arial"/>
          <w:sz w:val="24"/>
          <w:szCs w:val="24"/>
          <w:lang w:val="ru-RU"/>
        </w:rPr>
        <w:t>Коссака</w:t>
      </w:r>
      <w:proofErr w:type="spellEnd"/>
      <w:r w:rsidRPr="00634A8C">
        <w:rPr>
          <w:rFonts w:ascii="Arial" w:eastAsia="Times New Roman" w:hAnsi="Arial" w:cs="Arial"/>
          <w:sz w:val="24"/>
          <w:szCs w:val="24"/>
          <w:lang w:val="ru-RU"/>
        </w:rPr>
        <w:t xml:space="preserve">. — </w:t>
      </w:r>
      <w:proofErr w:type="spellStart"/>
      <w:r w:rsidRPr="00634A8C">
        <w:rPr>
          <w:rFonts w:ascii="Arial" w:eastAsia="Times New Roman" w:hAnsi="Arial" w:cs="Arial"/>
          <w:sz w:val="24"/>
          <w:szCs w:val="24"/>
          <w:lang w:val="ru-RU"/>
        </w:rPr>
        <w:t>Хмельницький</w:t>
      </w:r>
      <w:proofErr w:type="spellEnd"/>
      <w:r w:rsidRPr="00634A8C">
        <w:rPr>
          <w:rFonts w:ascii="Arial" w:eastAsia="Times New Roman" w:hAnsi="Arial" w:cs="Arial"/>
          <w:sz w:val="24"/>
          <w:szCs w:val="24"/>
          <w:lang w:val="ru-RU"/>
        </w:rPr>
        <w:t xml:space="preserve">: </w:t>
      </w:r>
      <w:proofErr w:type="spellStart"/>
      <w:r w:rsidRPr="00634A8C">
        <w:rPr>
          <w:rFonts w:ascii="Arial" w:eastAsia="Times New Roman" w:hAnsi="Arial" w:cs="Arial"/>
          <w:sz w:val="24"/>
          <w:szCs w:val="24"/>
          <w:lang w:val="ru-RU"/>
        </w:rPr>
        <w:t>Хмельницький</w:t>
      </w:r>
      <w:proofErr w:type="spellEnd"/>
      <w:r w:rsidRPr="00634A8C">
        <w:rPr>
          <w:rFonts w:ascii="Arial" w:eastAsia="Times New Roman" w:hAnsi="Arial" w:cs="Arial"/>
          <w:sz w:val="24"/>
          <w:szCs w:val="24"/>
          <w:lang w:val="ru-RU"/>
        </w:rPr>
        <w:t xml:space="preserve"> </w:t>
      </w:r>
      <w:proofErr w:type="spellStart"/>
      <w:r w:rsidRPr="00634A8C">
        <w:rPr>
          <w:rFonts w:ascii="Arial" w:eastAsia="Times New Roman" w:hAnsi="Arial" w:cs="Arial"/>
          <w:sz w:val="24"/>
          <w:szCs w:val="24"/>
          <w:lang w:val="ru-RU"/>
        </w:rPr>
        <w:t>університет</w:t>
      </w:r>
      <w:proofErr w:type="spellEnd"/>
      <w:r w:rsidRPr="00634A8C">
        <w:rPr>
          <w:rFonts w:ascii="Arial" w:eastAsia="Times New Roman" w:hAnsi="Arial" w:cs="Arial"/>
          <w:sz w:val="24"/>
          <w:szCs w:val="24"/>
          <w:lang w:val="ru-RU"/>
        </w:rPr>
        <w:t xml:space="preserve"> </w:t>
      </w:r>
      <w:proofErr w:type="spellStart"/>
      <w:r w:rsidRPr="00634A8C">
        <w:rPr>
          <w:rFonts w:ascii="Arial" w:eastAsia="Times New Roman" w:hAnsi="Arial" w:cs="Arial"/>
          <w:sz w:val="24"/>
          <w:szCs w:val="24"/>
          <w:lang w:val="ru-RU"/>
        </w:rPr>
        <w:t>управління</w:t>
      </w:r>
      <w:proofErr w:type="spellEnd"/>
    </w:p>
    <w:p w14:paraId="5E6CCA3F" w14:textId="77777777" w:rsidR="0041091A" w:rsidRPr="00634A8C" w:rsidRDefault="00634A8C" w:rsidP="009341E2">
      <w:pPr>
        <w:spacing w:line="240" w:lineRule="auto"/>
        <w:ind w:firstLine="709"/>
        <w:jc w:val="both"/>
        <w:rPr>
          <w:rFonts w:ascii="Arial" w:eastAsia="Times New Roman" w:hAnsi="Arial" w:cs="Arial"/>
          <w:sz w:val="24"/>
          <w:szCs w:val="24"/>
          <w:lang w:val="ru-RU"/>
        </w:rPr>
      </w:pPr>
      <w:r w:rsidRPr="00634A8C">
        <w:rPr>
          <w:rFonts w:ascii="Arial" w:eastAsia="Times New Roman" w:hAnsi="Arial" w:cs="Arial"/>
          <w:sz w:val="24"/>
          <w:szCs w:val="24"/>
          <w:lang w:val="ru-RU"/>
        </w:rPr>
        <w:t>та права, 2015. 203 с.</w:t>
      </w:r>
    </w:p>
    <w:p w14:paraId="0E97C049" w14:textId="77777777" w:rsidR="0041091A" w:rsidRPr="00B0107D" w:rsidRDefault="00634A8C" w:rsidP="009341E2">
      <w:pPr>
        <w:spacing w:after="120" w:line="240" w:lineRule="auto"/>
        <w:ind w:firstLine="709"/>
        <w:jc w:val="both"/>
        <w:rPr>
          <w:rFonts w:ascii="Arial" w:hAnsi="Arial" w:cs="Arial"/>
          <w:sz w:val="24"/>
          <w:szCs w:val="24"/>
          <w:lang w:val="ru-RU"/>
        </w:rPr>
      </w:pPr>
      <w:r w:rsidRPr="00634A8C">
        <w:rPr>
          <w:rFonts w:ascii="Arial" w:hAnsi="Arial" w:cs="Arial"/>
          <w:sz w:val="24"/>
          <w:szCs w:val="24"/>
          <w:lang w:val="ru-RU"/>
        </w:rPr>
        <w:t xml:space="preserve">3.Міжнародне </w:t>
      </w:r>
      <w:proofErr w:type="spellStart"/>
      <w:r w:rsidRPr="00634A8C">
        <w:rPr>
          <w:rFonts w:ascii="Arial" w:hAnsi="Arial" w:cs="Arial"/>
          <w:sz w:val="24"/>
          <w:szCs w:val="24"/>
          <w:lang w:val="ru-RU"/>
        </w:rPr>
        <w:t>приватне</w:t>
      </w:r>
      <w:proofErr w:type="spellEnd"/>
      <w:r w:rsidRPr="00634A8C">
        <w:rPr>
          <w:rFonts w:ascii="Arial" w:hAnsi="Arial" w:cs="Arial"/>
          <w:sz w:val="24"/>
          <w:szCs w:val="24"/>
          <w:lang w:val="ru-RU"/>
        </w:rPr>
        <w:t xml:space="preserve"> право: </w:t>
      </w:r>
      <w:proofErr w:type="spellStart"/>
      <w:r w:rsidRPr="00634A8C">
        <w:rPr>
          <w:rFonts w:ascii="Arial" w:hAnsi="Arial" w:cs="Arial"/>
          <w:sz w:val="24"/>
          <w:szCs w:val="24"/>
          <w:lang w:val="ru-RU"/>
        </w:rPr>
        <w:t>підручник</w:t>
      </w:r>
      <w:proofErr w:type="spellEnd"/>
      <w:r w:rsidRPr="00634A8C">
        <w:rPr>
          <w:rFonts w:ascii="Arial" w:hAnsi="Arial" w:cs="Arial"/>
          <w:sz w:val="24"/>
          <w:szCs w:val="24"/>
          <w:lang w:val="ru-RU"/>
        </w:rPr>
        <w:t xml:space="preserve">/ за ред. </w:t>
      </w:r>
      <w:proofErr w:type="spellStart"/>
      <w:r w:rsidRPr="00634A8C">
        <w:rPr>
          <w:rFonts w:ascii="Arial" w:hAnsi="Arial" w:cs="Arial"/>
          <w:sz w:val="24"/>
          <w:szCs w:val="24"/>
          <w:lang w:val="ru-RU"/>
        </w:rPr>
        <w:t>А.С.Довгерта</w:t>
      </w:r>
      <w:proofErr w:type="spellEnd"/>
      <w:r w:rsidRPr="00634A8C">
        <w:rPr>
          <w:rFonts w:ascii="Arial" w:hAnsi="Arial" w:cs="Arial"/>
          <w:sz w:val="24"/>
          <w:szCs w:val="24"/>
          <w:lang w:val="ru-RU"/>
        </w:rPr>
        <w:t xml:space="preserve"> і. В.І. </w:t>
      </w:r>
      <w:proofErr w:type="spellStart"/>
      <w:r w:rsidRPr="00634A8C">
        <w:rPr>
          <w:rFonts w:ascii="Arial" w:hAnsi="Arial" w:cs="Arial"/>
          <w:sz w:val="24"/>
          <w:szCs w:val="24"/>
          <w:lang w:val="ru-RU"/>
        </w:rPr>
        <w:t>Кисіля</w:t>
      </w:r>
      <w:proofErr w:type="spellEnd"/>
      <w:r w:rsidRPr="00634A8C">
        <w:rPr>
          <w:rFonts w:ascii="Arial" w:hAnsi="Arial" w:cs="Arial"/>
          <w:sz w:val="24"/>
          <w:szCs w:val="24"/>
          <w:lang w:val="ru-RU"/>
        </w:rPr>
        <w:t xml:space="preserve">. - 2 </w:t>
      </w:r>
      <w:proofErr w:type="spellStart"/>
      <w:proofErr w:type="gramStart"/>
      <w:r w:rsidRPr="00634A8C">
        <w:rPr>
          <w:rFonts w:ascii="Arial" w:hAnsi="Arial" w:cs="Arial"/>
          <w:sz w:val="24"/>
          <w:szCs w:val="24"/>
          <w:lang w:val="ru-RU"/>
        </w:rPr>
        <w:t>видання</w:t>
      </w:r>
      <w:proofErr w:type="spellEnd"/>
      <w:r w:rsidRPr="00634A8C">
        <w:rPr>
          <w:rFonts w:ascii="Arial" w:hAnsi="Arial" w:cs="Arial"/>
          <w:sz w:val="24"/>
          <w:szCs w:val="24"/>
          <w:lang w:val="ru-RU"/>
        </w:rPr>
        <w:t>.-</w:t>
      </w:r>
      <w:proofErr w:type="gramEnd"/>
      <w:r w:rsidRPr="00634A8C">
        <w:rPr>
          <w:rFonts w:ascii="Arial" w:hAnsi="Arial" w:cs="Arial"/>
          <w:sz w:val="24"/>
          <w:szCs w:val="24"/>
          <w:lang w:val="ru-RU"/>
        </w:rPr>
        <w:t xml:space="preserve"> </w:t>
      </w:r>
      <w:r w:rsidRPr="00B0107D">
        <w:rPr>
          <w:rFonts w:ascii="Arial" w:hAnsi="Arial" w:cs="Arial"/>
          <w:sz w:val="24"/>
          <w:szCs w:val="24"/>
          <w:lang w:val="ru-RU"/>
        </w:rPr>
        <w:t xml:space="preserve">К.: </w:t>
      </w:r>
      <w:proofErr w:type="spellStart"/>
      <w:r w:rsidRPr="00B0107D">
        <w:rPr>
          <w:rFonts w:ascii="Arial" w:hAnsi="Arial" w:cs="Arial"/>
          <w:sz w:val="24"/>
          <w:szCs w:val="24"/>
          <w:lang w:val="ru-RU"/>
        </w:rPr>
        <w:t>Алерта</w:t>
      </w:r>
      <w:proofErr w:type="spellEnd"/>
      <w:r w:rsidRPr="00B0107D">
        <w:rPr>
          <w:rFonts w:ascii="Arial" w:hAnsi="Arial" w:cs="Arial"/>
          <w:sz w:val="24"/>
          <w:szCs w:val="24"/>
          <w:lang w:val="ru-RU"/>
        </w:rPr>
        <w:t>, 2014.</w:t>
      </w:r>
    </w:p>
    <w:p w14:paraId="6EB86B7C" w14:textId="77777777" w:rsidR="0041091A" w:rsidRPr="00634A8C" w:rsidRDefault="00634A8C" w:rsidP="00634A8C">
      <w:pPr>
        <w:spacing w:after="120" w:line="240" w:lineRule="auto"/>
        <w:ind w:firstLine="709"/>
        <w:jc w:val="both"/>
        <w:rPr>
          <w:rFonts w:ascii="Arial" w:hAnsi="Arial" w:cs="Arial"/>
        </w:rPr>
      </w:pPr>
      <w:proofErr w:type="spellStart"/>
      <w:r w:rsidRPr="00634A8C">
        <w:rPr>
          <w:rFonts w:ascii="Arial" w:hAnsi="Arial" w:cs="Arial"/>
          <w:b/>
          <w:sz w:val="24"/>
          <w:szCs w:val="24"/>
          <w:lang w:val="ru-RU"/>
        </w:rPr>
        <w:t>Додаткова</w:t>
      </w:r>
      <w:proofErr w:type="spellEnd"/>
      <w:r w:rsidRPr="00634A8C">
        <w:rPr>
          <w:rFonts w:ascii="Arial" w:hAnsi="Arial" w:cs="Arial"/>
          <w:b/>
          <w:sz w:val="24"/>
          <w:szCs w:val="24"/>
          <w:lang w:val="ru-RU"/>
        </w:rPr>
        <w:t xml:space="preserve"> </w:t>
      </w:r>
      <w:proofErr w:type="spellStart"/>
      <w:r w:rsidRPr="00634A8C">
        <w:rPr>
          <w:rFonts w:ascii="Arial" w:hAnsi="Arial" w:cs="Arial"/>
          <w:b/>
          <w:sz w:val="24"/>
          <w:szCs w:val="24"/>
          <w:lang w:val="ru-RU"/>
        </w:rPr>
        <w:t>література</w:t>
      </w:r>
      <w:proofErr w:type="spellEnd"/>
      <w:r w:rsidRPr="00634A8C">
        <w:rPr>
          <w:rFonts w:ascii="Arial" w:hAnsi="Arial" w:cs="Arial"/>
          <w:b/>
          <w:sz w:val="24"/>
          <w:szCs w:val="24"/>
          <w:lang w:val="ru-RU"/>
        </w:rPr>
        <w:t xml:space="preserve">: </w:t>
      </w:r>
    </w:p>
    <w:p w14:paraId="34007261" w14:textId="704B1816" w:rsidR="0041091A" w:rsidRPr="00634A8C" w:rsidRDefault="00634A8C" w:rsidP="00634A8C">
      <w:pPr>
        <w:spacing w:after="120" w:line="240" w:lineRule="auto"/>
        <w:ind w:firstLine="709"/>
        <w:jc w:val="both"/>
        <w:rPr>
          <w:rFonts w:ascii="Arial" w:hAnsi="Arial" w:cs="Arial"/>
          <w:sz w:val="24"/>
          <w:szCs w:val="24"/>
          <w:lang w:val="ru-RU"/>
        </w:rPr>
      </w:pPr>
      <w:r w:rsidRPr="00634A8C">
        <w:rPr>
          <w:rFonts w:ascii="Arial" w:hAnsi="Arial" w:cs="Arial"/>
          <w:sz w:val="24"/>
          <w:szCs w:val="24"/>
          <w:lang w:val="ru-RU"/>
        </w:rPr>
        <w:t xml:space="preserve">4. </w:t>
      </w:r>
      <w:proofErr w:type="spellStart"/>
      <w:r w:rsidRPr="00634A8C">
        <w:rPr>
          <w:rFonts w:ascii="Arial" w:hAnsi="Arial" w:cs="Arial"/>
          <w:sz w:val="24"/>
          <w:szCs w:val="24"/>
          <w:lang w:val="ru-RU"/>
        </w:rPr>
        <w:t>Міжнародний</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комерційний</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арбітраж</w:t>
      </w:r>
      <w:proofErr w:type="spellEnd"/>
      <w:r w:rsidRPr="00634A8C">
        <w:rPr>
          <w:rFonts w:ascii="Arial" w:hAnsi="Arial" w:cs="Arial"/>
          <w:sz w:val="24"/>
          <w:szCs w:val="24"/>
          <w:lang w:val="ru-RU"/>
        </w:rPr>
        <w:t xml:space="preserve"> в </w:t>
      </w:r>
      <w:proofErr w:type="spellStart"/>
      <w:r w:rsidRPr="00634A8C">
        <w:rPr>
          <w:rFonts w:ascii="Arial" w:hAnsi="Arial" w:cs="Arial"/>
          <w:sz w:val="24"/>
          <w:szCs w:val="24"/>
          <w:lang w:val="ru-RU"/>
        </w:rPr>
        <w:t>Україні</w:t>
      </w:r>
      <w:proofErr w:type="spellEnd"/>
      <w:r w:rsidRPr="00634A8C">
        <w:rPr>
          <w:rFonts w:ascii="Arial" w:hAnsi="Arial" w:cs="Arial"/>
          <w:sz w:val="24"/>
          <w:szCs w:val="24"/>
          <w:lang w:val="ru-RU"/>
        </w:rPr>
        <w:t xml:space="preserve"> / </w:t>
      </w:r>
      <w:proofErr w:type="spellStart"/>
      <w:r w:rsidRPr="00634A8C">
        <w:rPr>
          <w:rFonts w:ascii="Arial" w:hAnsi="Arial" w:cs="Arial"/>
          <w:sz w:val="24"/>
          <w:szCs w:val="24"/>
          <w:lang w:val="ru-RU"/>
        </w:rPr>
        <w:t>Під</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заг</w:t>
      </w:r>
      <w:proofErr w:type="spellEnd"/>
      <w:r w:rsidRPr="00634A8C">
        <w:rPr>
          <w:rFonts w:ascii="Arial" w:hAnsi="Arial" w:cs="Arial"/>
          <w:sz w:val="24"/>
          <w:szCs w:val="24"/>
          <w:lang w:val="ru-RU"/>
        </w:rPr>
        <w:t xml:space="preserve">. ред. І.Г. </w:t>
      </w:r>
      <w:proofErr w:type="spellStart"/>
      <w:r w:rsidRPr="00634A8C">
        <w:rPr>
          <w:rFonts w:ascii="Arial" w:hAnsi="Arial" w:cs="Arial"/>
          <w:sz w:val="24"/>
          <w:szCs w:val="24"/>
          <w:lang w:val="ru-RU"/>
        </w:rPr>
        <w:t>Побірченка</w:t>
      </w:r>
      <w:proofErr w:type="spellEnd"/>
      <w:r w:rsidRPr="00634A8C">
        <w:rPr>
          <w:rFonts w:ascii="Arial" w:hAnsi="Arial" w:cs="Arial"/>
          <w:sz w:val="24"/>
          <w:szCs w:val="24"/>
          <w:lang w:val="ru-RU"/>
        </w:rPr>
        <w:t xml:space="preserve">. - К.: </w:t>
      </w:r>
      <w:proofErr w:type="spellStart"/>
      <w:r w:rsidRPr="00634A8C">
        <w:rPr>
          <w:rFonts w:ascii="Arial" w:hAnsi="Arial" w:cs="Arial"/>
          <w:sz w:val="24"/>
          <w:szCs w:val="24"/>
          <w:lang w:val="ru-RU"/>
        </w:rPr>
        <w:t>ІнЮре</w:t>
      </w:r>
      <w:proofErr w:type="spellEnd"/>
      <w:r w:rsidRPr="00634A8C">
        <w:rPr>
          <w:rFonts w:ascii="Arial" w:hAnsi="Arial" w:cs="Arial"/>
          <w:sz w:val="24"/>
          <w:szCs w:val="24"/>
          <w:lang w:val="ru-RU"/>
        </w:rPr>
        <w:t>, 2007. 578 с.</w:t>
      </w:r>
    </w:p>
    <w:p w14:paraId="1030B04F" w14:textId="5B890B6E" w:rsidR="0041091A" w:rsidRPr="00634A8C" w:rsidRDefault="00634A8C" w:rsidP="00634A8C">
      <w:pPr>
        <w:spacing w:after="120" w:line="240" w:lineRule="auto"/>
        <w:ind w:firstLine="709"/>
        <w:jc w:val="both"/>
        <w:rPr>
          <w:rFonts w:ascii="Arial" w:hAnsi="Arial" w:cs="Arial"/>
          <w:sz w:val="24"/>
          <w:szCs w:val="24"/>
          <w:lang w:val="ru-RU"/>
        </w:rPr>
      </w:pPr>
      <w:r w:rsidRPr="00634A8C">
        <w:rPr>
          <w:rFonts w:ascii="Arial" w:hAnsi="Arial" w:cs="Arial"/>
          <w:sz w:val="24"/>
          <w:szCs w:val="24"/>
          <w:lang w:val="ru-RU"/>
        </w:rPr>
        <w:t xml:space="preserve">5.Міжнародне </w:t>
      </w:r>
      <w:proofErr w:type="spellStart"/>
      <w:r w:rsidRPr="00634A8C">
        <w:rPr>
          <w:rFonts w:ascii="Arial" w:hAnsi="Arial" w:cs="Arial"/>
          <w:sz w:val="24"/>
          <w:szCs w:val="24"/>
          <w:lang w:val="ru-RU"/>
        </w:rPr>
        <w:t>приватне</w:t>
      </w:r>
      <w:proofErr w:type="spellEnd"/>
      <w:r w:rsidRPr="00634A8C">
        <w:rPr>
          <w:rFonts w:ascii="Arial" w:hAnsi="Arial" w:cs="Arial"/>
          <w:sz w:val="24"/>
          <w:szCs w:val="24"/>
          <w:lang w:val="ru-RU"/>
        </w:rPr>
        <w:t xml:space="preserve"> право: </w:t>
      </w:r>
      <w:proofErr w:type="spellStart"/>
      <w:r w:rsidRPr="00634A8C">
        <w:rPr>
          <w:rFonts w:ascii="Arial" w:hAnsi="Arial" w:cs="Arial"/>
          <w:sz w:val="24"/>
          <w:szCs w:val="24"/>
          <w:lang w:val="ru-RU"/>
        </w:rPr>
        <w:t>науково-практичний</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коментар</w:t>
      </w:r>
      <w:proofErr w:type="spellEnd"/>
      <w:r w:rsidRPr="00634A8C">
        <w:rPr>
          <w:rFonts w:ascii="Arial" w:hAnsi="Arial" w:cs="Arial"/>
          <w:sz w:val="24"/>
          <w:szCs w:val="24"/>
          <w:lang w:val="ru-RU"/>
        </w:rPr>
        <w:t xml:space="preserve"> Закону </w:t>
      </w:r>
      <w:proofErr w:type="spellStart"/>
      <w:r w:rsidRPr="00634A8C">
        <w:rPr>
          <w:rFonts w:ascii="Arial" w:hAnsi="Arial" w:cs="Arial"/>
          <w:sz w:val="24"/>
          <w:szCs w:val="24"/>
          <w:lang w:val="ru-RU"/>
        </w:rPr>
        <w:t>України</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А.С.Довгерт</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В.І.Кисіль</w:t>
      </w:r>
      <w:proofErr w:type="spellEnd"/>
      <w:r w:rsidRPr="00634A8C">
        <w:rPr>
          <w:rFonts w:ascii="Arial" w:hAnsi="Arial" w:cs="Arial"/>
          <w:sz w:val="24"/>
          <w:szCs w:val="24"/>
          <w:lang w:val="ru-RU"/>
        </w:rPr>
        <w:t>, К.,2008.</w:t>
      </w:r>
    </w:p>
    <w:p w14:paraId="36E87B99" w14:textId="77777777" w:rsidR="0041091A" w:rsidRPr="00634A8C" w:rsidRDefault="0041091A">
      <w:pPr>
        <w:spacing w:after="120" w:line="240" w:lineRule="auto"/>
        <w:jc w:val="both"/>
        <w:rPr>
          <w:rFonts w:ascii="Arial" w:hAnsi="Arial" w:cs="Arial"/>
          <w:i/>
          <w:color w:val="0070C0"/>
          <w:sz w:val="24"/>
          <w:szCs w:val="24"/>
        </w:rPr>
      </w:pPr>
    </w:p>
    <w:p w14:paraId="0FDA7F91" w14:textId="77777777" w:rsidR="0041091A" w:rsidRPr="00634A8C" w:rsidRDefault="00634A8C">
      <w:pPr>
        <w:pStyle w:val="1"/>
        <w:numPr>
          <w:ilvl w:val="0"/>
          <w:numId w:val="0"/>
        </w:numPr>
        <w:shd w:val="clear" w:color="auto" w:fill="BFBFBF"/>
        <w:spacing w:line="240" w:lineRule="auto"/>
        <w:jc w:val="center"/>
        <w:rPr>
          <w:rFonts w:ascii="Arial" w:hAnsi="Arial" w:cs="Arial"/>
        </w:rPr>
      </w:pPr>
      <w:r w:rsidRPr="00634A8C">
        <w:rPr>
          <w:rFonts w:ascii="Arial" w:hAnsi="Arial" w:cs="Arial"/>
        </w:rPr>
        <w:t>Навчальний контент</w:t>
      </w:r>
    </w:p>
    <w:p w14:paraId="4C5C8F21" w14:textId="77777777" w:rsidR="0041091A" w:rsidRPr="00634A8C" w:rsidRDefault="00634A8C" w:rsidP="00634A8C">
      <w:pPr>
        <w:pStyle w:val="1"/>
        <w:numPr>
          <w:ilvl w:val="0"/>
          <w:numId w:val="4"/>
        </w:numPr>
        <w:spacing w:line="240" w:lineRule="auto"/>
        <w:ind w:left="0" w:firstLine="709"/>
        <w:rPr>
          <w:rFonts w:ascii="Arial" w:hAnsi="Arial" w:cs="Arial"/>
        </w:rPr>
      </w:pPr>
      <w:r w:rsidRPr="00634A8C">
        <w:rPr>
          <w:rFonts w:ascii="Arial" w:hAnsi="Arial" w:cs="Arial"/>
        </w:rPr>
        <w:t>Методика опанування навчальної дисципліни (освітнього компонента)</w:t>
      </w:r>
    </w:p>
    <w:p w14:paraId="15EBBA56" w14:textId="77777777" w:rsidR="0041091A" w:rsidRPr="00634A8C" w:rsidRDefault="00634A8C" w:rsidP="00634A8C">
      <w:pPr>
        <w:pStyle w:val="af3"/>
        <w:ind w:firstLine="709"/>
        <w:jc w:val="both"/>
        <w:rPr>
          <w:rFonts w:ascii="Arial" w:hAnsi="Arial" w:cs="Arial"/>
          <w:color w:val="000000"/>
          <w:sz w:val="24"/>
          <w:szCs w:val="24"/>
        </w:rPr>
      </w:pPr>
      <w:r w:rsidRPr="00634A8C">
        <w:rPr>
          <w:rFonts w:ascii="Arial" w:hAnsi="Arial" w:cs="Arial"/>
          <w:color w:val="000000"/>
          <w:sz w:val="24"/>
          <w:szCs w:val="24"/>
        </w:rPr>
        <w:t>При викладанні навчальної дисципліни використовуються наступні групи методів навчання:</w:t>
      </w:r>
    </w:p>
    <w:p w14:paraId="0F582473" w14:textId="77777777" w:rsidR="0041091A" w:rsidRPr="00634A8C" w:rsidRDefault="00634A8C" w:rsidP="00634A8C">
      <w:pPr>
        <w:pStyle w:val="af3"/>
        <w:ind w:firstLine="709"/>
        <w:jc w:val="both"/>
        <w:rPr>
          <w:rFonts w:ascii="Arial" w:hAnsi="Arial" w:cs="Arial"/>
          <w:color w:val="000000"/>
          <w:sz w:val="24"/>
          <w:szCs w:val="24"/>
        </w:rPr>
      </w:pPr>
      <w:r w:rsidRPr="00634A8C">
        <w:rPr>
          <w:rFonts w:ascii="Arial" w:hAnsi="Arial" w:cs="Arial"/>
          <w:color w:val="000000"/>
          <w:sz w:val="24"/>
          <w:szCs w:val="24"/>
        </w:rPr>
        <w:t xml:space="preserve">1) методи за джерелами знань – словесні (бесіда, лекція, інструктаж, робота з книгою, репродуктивний метод), наочні (демонстрація, ілюстрація), практичні (практична робота, вправи); </w:t>
      </w:r>
    </w:p>
    <w:p w14:paraId="437B13E3" w14:textId="77777777" w:rsidR="0041091A" w:rsidRPr="00634A8C" w:rsidRDefault="00634A8C" w:rsidP="00634A8C">
      <w:pPr>
        <w:pStyle w:val="af3"/>
        <w:ind w:firstLine="709"/>
        <w:jc w:val="both"/>
        <w:rPr>
          <w:rFonts w:ascii="Arial" w:hAnsi="Arial" w:cs="Arial"/>
          <w:color w:val="000000"/>
          <w:sz w:val="24"/>
          <w:szCs w:val="24"/>
        </w:rPr>
      </w:pPr>
      <w:r w:rsidRPr="00634A8C">
        <w:rPr>
          <w:rFonts w:ascii="Arial" w:hAnsi="Arial" w:cs="Arial"/>
          <w:color w:val="000000"/>
          <w:sz w:val="24"/>
          <w:szCs w:val="24"/>
        </w:rPr>
        <w:t xml:space="preserve">2) методи навчання за характером логіки пізнання (індуктивний, дедуктивний); </w:t>
      </w:r>
    </w:p>
    <w:p w14:paraId="63B6C993" w14:textId="77777777" w:rsidR="0041091A" w:rsidRPr="00634A8C" w:rsidRDefault="00634A8C" w:rsidP="00634A8C">
      <w:pPr>
        <w:pStyle w:val="af3"/>
        <w:ind w:firstLine="709"/>
        <w:jc w:val="both"/>
        <w:rPr>
          <w:rFonts w:ascii="Arial" w:hAnsi="Arial" w:cs="Arial"/>
          <w:color w:val="000000"/>
          <w:sz w:val="24"/>
          <w:szCs w:val="24"/>
        </w:rPr>
      </w:pPr>
      <w:r w:rsidRPr="00634A8C">
        <w:rPr>
          <w:rFonts w:ascii="Arial" w:hAnsi="Arial" w:cs="Arial"/>
          <w:color w:val="000000"/>
          <w:sz w:val="24"/>
          <w:szCs w:val="24"/>
        </w:rPr>
        <w:t>3) методи навчання за рівнем самостійної розумово-пізнавальної діяльності (проблемний виклад, частково-пошуковий метод, дослідницький метод, метод проблемного викладання).</w:t>
      </w:r>
    </w:p>
    <w:p w14:paraId="765FEBA2" w14:textId="77777777" w:rsidR="0041091A" w:rsidRPr="00634A8C" w:rsidRDefault="00634A8C" w:rsidP="00634A8C">
      <w:pPr>
        <w:pStyle w:val="af3"/>
        <w:ind w:firstLine="709"/>
        <w:jc w:val="both"/>
        <w:rPr>
          <w:rFonts w:ascii="Arial" w:hAnsi="Arial" w:cs="Arial"/>
        </w:rPr>
      </w:pPr>
      <w:r w:rsidRPr="00634A8C">
        <w:rPr>
          <w:rFonts w:ascii="Arial" w:hAnsi="Arial" w:cs="Arial"/>
          <w:color w:val="000000"/>
          <w:sz w:val="24"/>
          <w:szCs w:val="24"/>
        </w:rPr>
        <w:t>Лекція — це метод, за допомогою якого педагог надає структуровану  теоретичну інформацію.  Практична робота спрямована на використання набутих знань у розв´язанні практичних завдань, визначенні способу та тактики захисту інтересів кожної окремої сторони спору, складанні процесуальних документів належної форми та змісту.</w:t>
      </w:r>
    </w:p>
    <w:p w14:paraId="58DFA0E2" w14:textId="77777777" w:rsidR="0041091A" w:rsidRPr="00634A8C" w:rsidRDefault="00634A8C" w:rsidP="00634A8C">
      <w:pPr>
        <w:pStyle w:val="af3"/>
        <w:ind w:firstLine="709"/>
        <w:jc w:val="both"/>
        <w:rPr>
          <w:rFonts w:ascii="Arial" w:hAnsi="Arial" w:cs="Arial"/>
          <w:color w:val="000000"/>
          <w:sz w:val="24"/>
          <w:szCs w:val="24"/>
        </w:rPr>
      </w:pPr>
      <w:r w:rsidRPr="00634A8C">
        <w:rPr>
          <w:rFonts w:ascii="Arial" w:hAnsi="Arial" w:cs="Arial"/>
          <w:color w:val="000000"/>
          <w:sz w:val="24"/>
          <w:szCs w:val="24"/>
        </w:rPr>
        <w:t xml:space="preserve">Проблемний виклад передбачає створення викладачем проблемної ситуації, допомогу студентам у виділенні та "прийнятті" проблемного завдання, використанні словесних методів (лекції, пояснення) для активізації </w:t>
      </w:r>
      <w:proofErr w:type="spellStart"/>
      <w:r w:rsidRPr="00634A8C">
        <w:rPr>
          <w:rFonts w:ascii="Arial" w:hAnsi="Arial" w:cs="Arial"/>
          <w:color w:val="000000"/>
          <w:sz w:val="24"/>
          <w:szCs w:val="24"/>
        </w:rPr>
        <w:t>мисленнєвої</w:t>
      </w:r>
      <w:proofErr w:type="spellEnd"/>
      <w:r w:rsidRPr="00634A8C">
        <w:rPr>
          <w:rFonts w:ascii="Arial" w:hAnsi="Arial" w:cs="Arial"/>
          <w:color w:val="000000"/>
          <w:sz w:val="24"/>
          <w:szCs w:val="24"/>
        </w:rPr>
        <w:t xml:space="preserve"> діяльності студентів, спрямованої на задоволення пізнавального інтересу шляхом отримання нової інформації. </w:t>
      </w:r>
    </w:p>
    <w:p w14:paraId="162BE1D6" w14:textId="77777777" w:rsidR="0041091A" w:rsidRPr="00634A8C" w:rsidRDefault="00634A8C" w:rsidP="00634A8C">
      <w:pPr>
        <w:pStyle w:val="1"/>
        <w:numPr>
          <w:ilvl w:val="0"/>
          <w:numId w:val="4"/>
        </w:numPr>
        <w:spacing w:line="240" w:lineRule="auto"/>
        <w:ind w:left="0" w:firstLine="709"/>
        <w:jc w:val="both"/>
        <w:rPr>
          <w:rFonts w:ascii="Arial" w:hAnsi="Arial" w:cs="Arial"/>
        </w:rPr>
      </w:pPr>
      <w:r w:rsidRPr="00634A8C">
        <w:rPr>
          <w:rFonts w:ascii="Arial" w:hAnsi="Arial" w:cs="Arial"/>
        </w:rPr>
        <w:t>Самостійна робота студента</w:t>
      </w:r>
    </w:p>
    <w:p w14:paraId="2C837927" w14:textId="77777777" w:rsidR="0041091A" w:rsidRPr="00634A8C" w:rsidRDefault="00634A8C" w:rsidP="00634A8C">
      <w:pPr>
        <w:spacing w:after="120" w:line="240" w:lineRule="auto"/>
        <w:ind w:firstLine="709"/>
        <w:jc w:val="both"/>
        <w:rPr>
          <w:rFonts w:ascii="Arial" w:hAnsi="Arial" w:cs="Arial"/>
        </w:rPr>
      </w:pPr>
      <w:r w:rsidRPr="00634A8C">
        <w:rPr>
          <w:rFonts w:ascii="Arial" w:hAnsi="Arial" w:cs="Arial"/>
          <w:sz w:val="24"/>
          <w:szCs w:val="24"/>
        </w:rPr>
        <w:t>Основним видом самостійної роботи студента в рамках курсу  виступає опанування лекційного матеріалу та підготовка до практичних занять.</w:t>
      </w:r>
    </w:p>
    <w:p w14:paraId="4ACB9FAA" w14:textId="77777777" w:rsidR="0041091A" w:rsidRPr="00634A8C" w:rsidRDefault="00634A8C">
      <w:pPr>
        <w:pStyle w:val="1"/>
        <w:numPr>
          <w:ilvl w:val="0"/>
          <w:numId w:val="0"/>
        </w:numPr>
        <w:shd w:val="clear" w:color="auto" w:fill="BFBFBF"/>
        <w:spacing w:line="240" w:lineRule="auto"/>
        <w:jc w:val="center"/>
        <w:rPr>
          <w:rFonts w:ascii="Arial" w:hAnsi="Arial" w:cs="Arial"/>
        </w:rPr>
      </w:pPr>
      <w:r w:rsidRPr="00634A8C">
        <w:rPr>
          <w:rFonts w:ascii="Arial" w:hAnsi="Arial" w:cs="Arial"/>
        </w:rPr>
        <w:t>Політика та контроль</w:t>
      </w:r>
    </w:p>
    <w:p w14:paraId="00B91614" w14:textId="77777777" w:rsidR="0041091A" w:rsidRPr="00634A8C" w:rsidRDefault="00634A8C" w:rsidP="00634A8C">
      <w:pPr>
        <w:pStyle w:val="1"/>
        <w:numPr>
          <w:ilvl w:val="0"/>
          <w:numId w:val="4"/>
        </w:numPr>
        <w:spacing w:line="240" w:lineRule="auto"/>
        <w:ind w:left="0" w:firstLine="709"/>
        <w:rPr>
          <w:rFonts w:ascii="Arial" w:hAnsi="Arial" w:cs="Arial"/>
        </w:rPr>
      </w:pPr>
      <w:r w:rsidRPr="00634A8C">
        <w:rPr>
          <w:rFonts w:ascii="Arial" w:hAnsi="Arial" w:cs="Arial"/>
        </w:rPr>
        <w:t>Політика навчальної дисципліни (освітнього компонента)</w:t>
      </w:r>
    </w:p>
    <w:p w14:paraId="57909E28" w14:textId="77777777" w:rsidR="0041091A" w:rsidRPr="00634A8C" w:rsidRDefault="00634A8C" w:rsidP="00634A8C">
      <w:pPr>
        <w:spacing w:after="120" w:line="240" w:lineRule="auto"/>
        <w:ind w:firstLine="709"/>
        <w:jc w:val="both"/>
        <w:rPr>
          <w:rFonts w:ascii="Arial" w:hAnsi="Arial" w:cs="Arial"/>
          <w:sz w:val="24"/>
          <w:szCs w:val="24"/>
        </w:rPr>
      </w:pPr>
      <w:r w:rsidRPr="00634A8C">
        <w:rPr>
          <w:rFonts w:ascii="Arial" w:hAnsi="Arial" w:cs="Arial"/>
          <w:sz w:val="24"/>
          <w:szCs w:val="24"/>
        </w:rPr>
        <w:t xml:space="preserve">Відвідування лекцій є правом студента, на лекційних заняттях не відбувається контролю присутності. В ході лекції у студентів є можливість ініціювати обговорення того чи іншого питання в рамках розглядуваної тематики. </w:t>
      </w:r>
    </w:p>
    <w:p w14:paraId="62105AC4" w14:textId="77777777" w:rsidR="0041091A" w:rsidRPr="00634A8C" w:rsidRDefault="00634A8C" w:rsidP="00634A8C">
      <w:pPr>
        <w:spacing w:after="120" w:line="240" w:lineRule="auto"/>
        <w:ind w:firstLine="709"/>
        <w:jc w:val="both"/>
        <w:rPr>
          <w:rFonts w:ascii="Arial" w:hAnsi="Arial" w:cs="Arial"/>
          <w:sz w:val="24"/>
          <w:szCs w:val="24"/>
        </w:rPr>
      </w:pPr>
      <w:r w:rsidRPr="00634A8C">
        <w:rPr>
          <w:rFonts w:ascii="Arial" w:hAnsi="Arial" w:cs="Arial"/>
          <w:sz w:val="24"/>
          <w:szCs w:val="24"/>
        </w:rPr>
        <w:t>Обов’язковим для студента є участь у практичному/семінарському занятті, виконання модульної/домашньої контрольної роботи та присутність на занятті у день офіційного проведення заліку.</w:t>
      </w:r>
    </w:p>
    <w:p w14:paraId="28770EA3" w14:textId="77777777" w:rsidR="0041091A" w:rsidRPr="00634A8C" w:rsidRDefault="00634A8C" w:rsidP="00634A8C">
      <w:pPr>
        <w:spacing w:after="120" w:line="240" w:lineRule="auto"/>
        <w:ind w:firstLine="709"/>
        <w:jc w:val="both"/>
        <w:rPr>
          <w:rFonts w:ascii="Arial" w:hAnsi="Arial" w:cs="Arial"/>
          <w:sz w:val="24"/>
          <w:szCs w:val="24"/>
        </w:rPr>
      </w:pPr>
      <w:r w:rsidRPr="00634A8C">
        <w:rPr>
          <w:rFonts w:ascii="Arial" w:hAnsi="Arial" w:cs="Arial"/>
          <w:sz w:val="24"/>
          <w:szCs w:val="24"/>
        </w:rPr>
        <w:t>При підготовці до практичного/семінарського заняття студенти мають приділяти увагу матеріалу, зазначеному у плані відповідної лекції, а також іншим рекомендованим джерелам (в контексті того чи іншого практичного/семінарського заняття).</w:t>
      </w:r>
    </w:p>
    <w:p w14:paraId="7A79393C" w14:textId="77777777" w:rsidR="0041091A" w:rsidRPr="00634A8C" w:rsidRDefault="00634A8C" w:rsidP="00634A8C">
      <w:pPr>
        <w:spacing w:line="240" w:lineRule="auto"/>
        <w:ind w:firstLine="709"/>
        <w:jc w:val="both"/>
        <w:rPr>
          <w:rFonts w:ascii="Arial" w:hAnsi="Arial" w:cs="Arial"/>
          <w:b/>
          <w:sz w:val="24"/>
          <w:szCs w:val="24"/>
        </w:rPr>
      </w:pPr>
      <w:r w:rsidRPr="00634A8C">
        <w:rPr>
          <w:rFonts w:ascii="Arial" w:hAnsi="Arial" w:cs="Arial"/>
          <w:b/>
          <w:sz w:val="24"/>
          <w:szCs w:val="24"/>
        </w:rPr>
        <w:t>Відвідуваність і виконання завдань.</w:t>
      </w:r>
    </w:p>
    <w:p w14:paraId="1795B194"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sz w:val="24"/>
          <w:szCs w:val="24"/>
        </w:rPr>
        <w:t>Відвідування лекцій та практичних занять є обов’язковим.</w:t>
      </w:r>
    </w:p>
    <w:p w14:paraId="64CA3B21" w14:textId="77777777" w:rsidR="0041091A" w:rsidRPr="00634A8C" w:rsidRDefault="00634A8C" w:rsidP="00634A8C">
      <w:pPr>
        <w:spacing w:line="240" w:lineRule="auto"/>
        <w:ind w:firstLine="709"/>
        <w:jc w:val="both"/>
        <w:rPr>
          <w:rFonts w:ascii="Arial" w:hAnsi="Arial" w:cs="Arial"/>
          <w:sz w:val="24"/>
          <w:szCs w:val="24"/>
        </w:rPr>
      </w:pPr>
      <w:proofErr w:type="spellStart"/>
      <w:r w:rsidRPr="00634A8C">
        <w:rPr>
          <w:rFonts w:ascii="Arial" w:hAnsi="Arial" w:cs="Arial"/>
          <w:sz w:val="24"/>
          <w:szCs w:val="24"/>
        </w:rPr>
        <w:lastRenderedPageBreak/>
        <w:t>Перескласти</w:t>
      </w:r>
      <w:proofErr w:type="spellEnd"/>
      <w:r w:rsidRPr="00634A8C">
        <w:rPr>
          <w:rFonts w:ascii="Arial" w:hAnsi="Arial" w:cs="Arial"/>
          <w:sz w:val="24"/>
          <w:szCs w:val="24"/>
        </w:rPr>
        <w:t xml:space="preserve"> пропущене практичне заняття рекомендується максимум через пару, так як освоєння подальшого матеріалу пов’язане з розумінням та освоєнням попередніх тем. </w:t>
      </w:r>
    </w:p>
    <w:p w14:paraId="3D4B3BF4"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sz w:val="24"/>
          <w:szCs w:val="24"/>
        </w:rPr>
        <w:t xml:space="preserve"> Відпрацювання пропущених занять відбувається у строки, встановлені викладачем з урахуванням теми пропущеного заняття, тобто може відбуватися на наступній парі за певним переліком практичних завдань.</w:t>
      </w:r>
    </w:p>
    <w:p w14:paraId="0A47C6C0"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sz w:val="24"/>
          <w:szCs w:val="24"/>
        </w:rPr>
        <w:t xml:space="preserve">На практичних заняттях можна користуватись технічними засобами, мобільними телефонами, ноутбуками при опрацюванні нормативно-правових актів. </w:t>
      </w:r>
    </w:p>
    <w:p w14:paraId="7EA075AF" w14:textId="77777777" w:rsidR="0041091A" w:rsidRPr="00634A8C" w:rsidRDefault="00634A8C" w:rsidP="00634A8C">
      <w:pPr>
        <w:spacing w:line="240" w:lineRule="auto"/>
        <w:ind w:firstLine="709"/>
        <w:jc w:val="both"/>
        <w:rPr>
          <w:rFonts w:ascii="Arial" w:hAnsi="Arial" w:cs="Arial"/>
          <w:b/>
          <w:sz w:val="24"/>
          <w:szCs w:val="24"/>
        </w:rPr>
      </w:pPr>
      <w:r w:rsidRPr="00634A8C">
        <w:rPr>
          <w:rFonts w:ascii="Arial" w:hAnsi="Arial" w:cs="Arial"/>
          <w:b/>
          <w:sz w:val="24"/>
          <w:szCs w:val="24"/>
        </w:rPr>
        <w:t>Процедура оскарження результатів контрольних заходів оцінювання.</w:t>
      </w:r>
    </w:p>
    <w:p w14:paraId="6CCFB4C8"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sz w:val="24"/>
          <w:szCs w:val="24"/>
        </w:rPr>
        <w:t>Студенти мають можливість підняти будь-яке питання, яке стосується процедури контрольних заходів. Для цього потрібно звернутись до викладача в письмовій формі та очікувати відповідного роз’яснення.</w:t>
      </w:r>
    </w:p>
    <w:p w14:paraId="77574062" w14:textId="77777777" w:rsidR="0041091A" w:rsidRPr="00634A8C" w:rsidRDefault="00634A8C" w:rsidP="00634A8C">
      <w:pPr>
        <w:spacing w:line="240" w:lineRule="auto"/>
        <w:ind w:firstLine="709"/>
        <w:jc w:val="both"/>
        <w:rPr>
          <w:rFonts w:ascii="Arial" w:hAnsi="Arial" w:cs="Arial"/>
          <w:b/>
          <w:sz w:val="24"/>
          <w:szCs w:val="24"/>
        </w:rPr>
      </w:pPr>
      <w:r w:rsidRPr="00634A8C">
        <w:rPr>
          <w:rFonts w:ascii="Arial" w:hAnsi="Arial" w:cs="Arial"/>
          <w:b/>
          <w:sz w:val="24"/>
          <w:szCs w:val="24"/>
        </w:rPr>
        <w:t>Академічна доброчесність.</w:t>
      </w:r>
    </w:p>
    <w:p w14:paraId="694DE6CF"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0">
        <w:r w:rsidRPr="00634A8C">
          <w:rPr>
            <w:rFonts w:ascii="Arial" w:hAnsi="Arial" w:cs="Arial"/>
            <w:sz w:val="24"/>
            <w:szCs w:val="24"/>
          </w:rPr>
          <w:t>https://kpi.ua/code</w:t>
        </w:r>
      </w:hyperlink>
      <w:r w:rsidRPr="00634A8C">
        <w:rPr>
          <w:rFonts w:ascii="Arial" w:hAnsi="Arial" w:cs="Arial"/>
          <w:sz w:val="24"/>
          <w:szCs w:val="24"/>
        </w:rPr>
        <w:t xml:space="preserve">. </w:t>
      </w:r>
    </w:p>
    <w:p w14:paraId="6C9C9319" w14:textId="77777777" w:rsidR="0041091A" w:rsidRPr="00634A8C" w:rsidRDefault="00634A8C" w:rsidP="00634A8C">
      <w:pPr>
        <w:spacing w:line="240" w:lineRule="auto"/>
        <w:ind w:firstLine="709"/>
        <w:jc w:val="both"/>
        <w:rPr>
          <w:rFonts w:ascii="Arial" w:hAnsi="Arial" w:cs="Arial"/>
          <w:b/>
          <w:sz w:val="24"/>
          <w:szCs w:val="24"/>
        </w:rPr>
      </w:pPr>
      <w:r w:rsidRPr="00634A8C">
        <w:rPr>
          <w:rFonts w:ascii="Arial" w:hAnsi="Arial" w:cs="Arial"/>
          <w:b/>
          <w:sz w:val="24"/>
          <w:szCs w:val="24"/>
        </w:rPr>
        <w:t>Норми етичної поведінки.</w:t>
      </w:r>
    </w:p>
    <w:p w14:paraId="4DC4289B" w14:textId="77777777" w:rsidR="0041091A" w:rsidRPr="00634A8C" w:rsidRDefault="00634A8C" w:rsidP="00634A8C">
      <w:pPr>
        <w:spacing w:after="120" w:line="240" w:lineRule="auto"/>
        <w:ind w:firstLine="709"/>
        <w:jc w:val="both"/>
        <w:rPr>
          <w:rFonts w:ascii="Arial" w:hAnsi="Arial" w:cs="Arial"/>
          <w:sz w:val="24"/>
          <w:szCs w:val="24"/>
        </w:rPr>
      </w:pPr>
      <w:r w:rsidRPr="00634A8C">
        <w:rPr>
          <w:rFonts w:ascii="Arial" w:hAnsi="Arial" w:cs="Arial"/>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1">
        <w:r w:rsidRPr="00634A8C">
          <w:rPr>
            <w:rFonts w:ascii="Arial" w:hAnsi="Arial" w:cs="Arial"/>
            <w:sz w:val="24"/>
            <w:szCs w:val="24"/>
          </w:rPr>
          <w:t>https://kpi.ua/code</w:t>
        </w:r>
      </w:hyperlink>
      <w:r w:rsidRPr="00634A8C">
        <w:rPr>
          <w:rFonts w:ascii="Arial" w:hAnsi="Arial" w:cs="Arial"/>
          <w:sz w:val="24"/>
          <w:szCs w:val="24"/>
        </w:rPr>
        <w:t>.</w:t>
      </w:r>
    </w:p>
    <w:p w14:paraId="0D1E138C" w14:textId="6E1DE692" w:rsidR="0041091A" w:rsidRPr="00634A8C" w:rsidRDefault="00634A8C" w:rsidP="00634A8C">
      <w:pPr>
        <w:pStyle w:val="1"/>
        <w:numPr>
          <w:ilvl w:val="0"/>
          <w:numId w:val="4"/>
        </w:numPr>
        <w:spacing w:line="240" w:lineRule="auto"/>
        <w:rPr>
          <w:rFonts w:ascii="Arial" w:hAnsi="Arial" w:cs="Arial"/>
        </w:rPr>
      </w:pPr>
      <w:r w:rsidRPr="00634A8C">
        <w:rPr>
          <w:rFonts w:ascii="Arial" w:hAnsi="Arial" w:cs="Arial"/>
        </w:rPr>
        <w:t>Види контролю та рейтингова система оцінювання результатів навчання (РСО)</w:t>
      </w:r>
    </w:p>
    <w:tbl>
      <w:tblPr>
        <w:tblW w:w="9639" w:type="dxa"/>
        <w:jc w:val="center"/>
        <w:tblLook w:val="04A0" w:firstRow="1" w:lastRow="0" w:firstColumn="1" w:lastColumn="0" w:noHBand="0" w:noVBand="1"/>
      </w:tblPr>
      <w:tblGrid>
        <w:gridCol w:w="560"/>
        <w:gridCol w:w="4827"/>
        <w:gridCol w:w="849"/>
        <w:gridCol w:w="1276"/>
        <w:gridCol w:w="851"/>
        <w:gridCol w:w="1276"/>
      </w:tblGrid>
      <w:tr w:rsidR="0041091A" w:rsidRPr="00634A8C" w14:paraId="39046CF7" w14:textId="77777777">
        <w:trPr>
          <w:trHeight w:val="479"/>
          <w:jc w:val="center"/>
        </w:trPr>
        <w:tc>
          <w:tcPr>
            <w:tcW w:w="560" w:type="dxa"/>
            <w:tcBorders>
              <w:top w:val="single" w:sz="4" w:space="0" w:color="000000"/>
              <w:left w:val="single" w:sz="4" w:space="0" w:color="000000"/>
              <w:bottom w:val="single" w:sz="4" w:space="0" w:color="000000"/>
              <w:right w:val="single" w:sz="4" w:space="0" w:color="000000"/>
            </w:tcBorders>
            <w:shd w:val="clear" w:color="auto" w:fill="D9D9D9"/>
          </w:tcPr>
          <w:p w14:paraId="55E08D3E" w14:textId="77777777" w:rsidR="0041091A" w:rsidRPr="00634A8C" w:rsidRDefault="00634A8C">
            <w:pPr>
              <w:jc w:val="center"/>
              <w:rPr>
                <w:rFonts w:ascii="Arial" w:hAnsi="Arial" w:cs="Arial"/>
                <w:sz w:val="24"/>
                <w:szCs w:val="24"/>
              </w:rPr>
            </w:pPr>
            <w:r w:rsidRPr="00634A8C">
              <w:rPr>
                <w:rFonts w:ascii="Arial" w:hAnsi="Arial" w:cs="Arial"/>
                <w:sz w:val="24"/>
                <w:szCs w:val="24"/>
              </w:rPr>
              <w:t>№ з/п</w:t>
            </w:r>
          </w:p>
        </w:tc>
        <w:tc>
          <w:tcPr>
            <w:tcW w:w="4826" w:type="dxa"/>
            <w:tcBorders>
              <w:top w:val="single" w:sz="4" w:space="0" w:color="000000"/>
              <w:left w:val="single" w:sz="4" w:space="0" w:color="000000"/>
              <w:bottom w:val="single" w:sz="4" w:space="0" w:color="000000"/>
              <w:right w:val="single" w:sz="4" w:space="0" w:color="000000"/>
            </w:tcBorders>
            <w:shd w:val="clear" w:color="auto" w:fill="D9D9D9"/>
          </w:tcPr>
          <w:p w14:paraId="229763E2" w14:textId="77777777" w:rsidR="0041091A" w:rsidRPr="00634A8C" w:rsidRDefault="00634A8C">
            <w:pPr>
              <w:jc w:val="center"/>
              <w:rPr>
                <w:rFonts w:ascii="Arial" w:hAnsi="Arial" w:cs="Arial"/>
                <w:sz w:val="24"/>
                <w:szCs w:val="24"/>
              </w:rPr>
            </w:pPr>
            <w:r w:rsidRPr="00634A8C">
              <w:rPr>
                <w:rFonts w:ascii="Arial" w:hAnsi="Arial" w:cs="Arial"/>
                <w:sz w:val="24"/>
                <w:szCs w:val="24"/>
              </w:rPr>
              <w:t>Контрольний захід оцінювання</w:t>
            </w:r>
          </w:p>
        </w:tc>
        <w:tc>
          <w:tcPr>
            <w:tcW w:w="849" w:type="dxa"/>
            <w:tcBorders>
              <w:top w:val="single" w:sz="4" w:space="0" w:color="000000"/>
              <w:left w:val="single" w:sz="4" w:space="0" w:color="000000"/>
              <w:bottom w:val="single" w:sz="4" w:space="0" w:color="000000"/>
              <w:right w:val="single" w:sz="4" w:space="0" w:color="000000"/>
            </w:tcBorders>
            <w:shd w:val="clear" w:color="auto" w:fill="D9D9D9"/>
          </w:tcPr>
          <w:p w14:paraId="24DF9F35" w14:textId="77777777" w:rsidR="0041091A" w:rsidRPr="00634A8C" w:rsidRDefault="00634A8C">
            <w:pPr>
              <w:jc w:val="center"/>
              <w:rPr>
                <w:rFonts w:ascii="Arial" w:hAnsi="Arial" w:cs="Arial"/>
                <w:sz w:val="24"/>
                <w:szCs w:val="24"/>
              </w:rPr>
            </w:pPr>
            <w:r w:rsidRPr="00634A8C">
              <w:rPr>
                <w:rFonts w:ascii="Arial" w:hAnsi="Arial" w:cs="Arial"/>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31EB8062" w14:textId="77777777" w:rsidR="0041091A" w:rsidRPr="00634A8C" w:rsidRDefault="00634A8C">
            <w:pPr>
              <w:jc w:val="center"/>
              <w:rPr>
                <w:rFonts w:ascii="Arial" w:hAnsi="Arial" w:cs="Arial"/>
                <w:sz w:val="24"/>
                <w:szCs w:val="24"/>
              </w:rPr>
            </w:pPr>
            <w:r w:rsidRPr="00634A8C">
              <w:rPr>
                <w:rFonts w:ascii="Arial" w:hAnsi="Arial" w:cs="Arial"/>
                <w:sz w:val="24"/>
                <w:szCs w:val="24"/>
              </w:rPr>
              <w:t>Ваговий бал</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32A8F80F" w14:textId="77777777" w:rsidR="0041091A" w:rsidRPr="00634A8C" w:rsidRDefault="00634A8C">
            <w:pPr>
              <w:jc w:val="center"/>
              <w:rPr>
                <w:rFonts w:ascii="Arial" w:hAnsi="Arial" w:cs="Arial"/>
                <w:sz w:val="24"/>
                <w:szCs w:val="24"/>
              </w:rPr>
            </w:pPr>
            <w:r w:rsidRPr="00634A8C">
              <w:rPr>
                <w:rFonts w:ascii="Arial" w:hAnsi="Arial" w:cs="Arial"/>
                <w:sz w:val="24"/>
                <w:szCs w:val="24"/>
              </w:rPr>
              <w:t>Кіл-</w:t>
            </w:r>
            <w:proofErr w:type="spellStart"/>
            <w:r w:rsidRPr="00634A8C">
              <w:rPr>
                <w:rFonts w:ascii="Arial" w:hAnsi="Arial" w:cs="Arial"/>
                <w:sz w:val="24"/>
                <w:szCs w:val="24"/>
              </w:rPr>
              <w:t>ть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174123BB" w14:textId="77777777" w:rsidR="0041091A" w:rsidRPr="00634A8C" w:rsidRDefault="00634A8C">
            <w:pPr>
              <w:jc w:val="center"/>
              <w:rPr>
                <w:rFonts w:ascii="Arial" w:hAnsi="Arial" w:cs="Arial"/>
                <w:sz w:val="24"/>
                <w:szCs w:val="24"/>
              </w:rPr>
            </w:pPr>
            <w:r w:rsidRPr="00634A8C">
              <w:rPr>
                <w:rFonts w:ascii="Arial" w:hAnsi="Arial" w:cs="Arial"/>
                <w:sz w:val="24"/>
                <w:szCs w:val="24"/>
              </w:rPr>
              <w:t>Всього</w:t>
            </w:r>
          </w:p>
        </w:tc>
      </w:tr>
      <w:tr w:rsidR="0041091A" w:rsidRPr="00634A8C" w14:paraId="7899E220" w14:textId="77777777">
        <w:trPr>
          <w:trHeight w:val="382"/>
          <w:jc w:val="center"/>
        </w:trPr>
        <w:tc>
          <w:tcPr>
            <w:tcW w:w="560" w:type="dxa"/>
            <w:tcBorders>
              <w:top w:val="single" w:sz="4" w:space="0" w:color="000000"/>
              <w:left w:val="single" w:sz="4" w:space="0" w:color="000000"/>
              <w:bottom w:val="single" w:sz="4" w:space="0" w:color="000000"/>
              <w:right w:val="single" w:sz="4" w:space="0" w:color="000000"/>
            </w:tcBorders>
          </w:tcPr>
          <w:p w14:paraId="79D503C3" w14:textId="77777777" w:rsidR="0041091A" w:rsidRPr="00634A8C" w:rsidRDefault="00634A8C">
            <w:pPr>
              <w:jc w:val="center"/>
              <w:rPr>
                <w:rFonts w:ascii="Arial" w:hAnsi="Arial" w:cs="Arial"/>
                <w:sz w:val="24"/>
                <w:szCs w:val="24"/>
              </w:rPr>
            </w:pPr>
            <w:r w:rsidRPr="00634A8C">
              <w:rPr>
                <w:rFonts w:ascii="Arial" w:hAnsi="Arial" w:cs="Arial"/>
                <w:sz w:val="24"/>
                <w:szCs w:val="24"/>
              </w:rPr>
              <w:t>1.</w:t>
            </w:r>
          </w:p>
        </w:tc>
        <w:tc>
          <w:tcPr>
            <w:tcW w:w="4826" w:type="dxa"/>
            <w:tcBorders>
              <w:top w:val="single" w:sz="4" w:space="0" w:color="000000"/>
              <w:left w:val="single" w:sz="4" w:space="0" w:color="000000"/>
              <w:bottom w:val="single" w:sz="4" w:space="0" w:color="000000"/>
              <w:right w:val="single" w:sz="4" w:space="0" w:color="000000"/>
            </w:tcBorders>
          </w:tcPr>
          <w:p w14:paraId="7BFE4D57" w14:textId="77777777" w:rsidR="0041091A" w:rsidRPr="00634A8C" w:rsidRDefault="00634A8C">
            <w:pPr>
              <w:rPr>
                <w:rFonts w:ascii="Arial" w:hAnsi="Arial" w:cs="Arial"/>
                <w:sz w:val="24"/>
                <w:szCs w:val="24"/>
              </w:rPr>
            </w:pPr>
            <w:r w:rsidRPr="00634A8C">
              <w:rPr>
                <w:rFonts w:ascii="Arial" w:hAnsi="Arial" w:cs="Arial"/>
                <w:sz w:val="24"/>
                <w:szCs w:val="24"/>
              </w:rPr>
              <w:t>Доповідь за темами</w:t>
            </w:r>
            <w:r w:rsidRPr="00634A8C">
              <w:rPr>
                <w:rFonts w:ascii="Arial" w:hAnsi="Arial" w:cs="Arial"/>
                <w:sz w:val="24"/>
                <w:szCs w:val="24"/>
                <w:lang w:val="ru-RU"/>
              </w:rPr>
              <w:t xml:space="preserve"> з </w:t>
            </w:r>
            <w:proofErr w:type="spellStart"/>
            <w:r w:rsidRPr="00634A8C">
              <w:rPr>
                <w:rFonts w:ascii="Arial" w:hAnsi="Arial" w:cs="Arial"/>
                <w:sz w:val="24"/>
                <w:szCs w:val="24"/>
                <w:lang w:val="ru-RU"/>
              </w:rPr>
              <w:t>презентацією</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написання</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рефератів</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згідно</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вимог</w:t>
            </w:r>
            <w:proofErr w:type="spellEnd"/>
            <w:r w:rsidRPr="00634A8C">
              <w:rPr>
                <w:rFonts w:ascii="Arial" w:hAnsi="Arial" w:cs="Arial"/>
                <w:sz w:val="24"/>
                <w:szCs w:val="24"/>
                <w:lang w:val="ru-RU"/>
              </w:rPr>
              <w:t xml:space="preserve"> </w:t>
            </w:r>
            <w:proofErr w:type="spellStart"/>
            <w:r w:rsidRPr="00634A8C">
              <w:rPr>
                <w:rFonts w:ascii="Arial" w:hAnsi="Arial" w:cs="Arial"/>
                <w:sz w:val="24"/>
                <w:szCs w:val="24"/>
                <w:lang w:val="ru-RU"/>
              </w:rPr>
              <w:t>викладача</w:t>
            </w:r>
            <w:proofErr w:type="spellEnd"/>
            <w:r w:rsidRPr="00634A8C">
              <w:rPr>
                <w:rFonts w:ascii="Arial" w:hAnsi="Arial" w:cs="Arial"/>
                <w:sz w:val="24"/>
                <w:szCs w:val="24"/>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65EA0C66" w14:textId="77777777" w:rsidR="0041091A" w:rsidRPr="00634A8C" w:rsidRDefault="00634A8C">
            <w:pPr>
              <w:jc w:val="center"/>
              <w:rPr>
                <w:rFonts w:ascii="Arial" w:hAnsi="Arial" w:cs="Arial"/>
                <w:sz w:val="24"/>
                <w:szCs w:val="24"/>
              </w:rPr>
            </w:pPr>
            <w:r w:rsidRPr="00634A8C">
              <w:rPr>
                <w:rFonts w:ascii="Arial" w:hAnsi="Arial" w:cs="Arial"/>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14:paraId="5EEA8064" w14:textId="77777777" w:rsidR="0041091A" w:rsidRPr="00634A8C" w:rsidRDefault="00634A8C">
            <w:pPr>
              <w:jc w:val="center"/>
              <w:rPr>
                <w:rFonts w:ascii="Arial" w:hAnsi="Arial" w:cs="Arial"/>
                <w:sz w:val="24"/>
                <w:szCs w:val="24"/>
              </w:rPr>
            </w:pPr>
            <w:r w:rsidRPr="00634A8C">
              <w:rPr>
                <w:rFonts w:ascii="Arial" w:hAnsi="Arial" w:cs="Arial"/>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14:paraId="654C6646" w14:textId="77777777" w:rsidR="0041091A" w:rsidRPr="00634A8C" w:rsidRDefault="00634A8C">
            <w:pPr>
              <w:jc w:val="center"/>
              <w:rPr>
                <w:rFonts w:ascii="Arial" w:hAnsi="Arial" w:cs="Arial"/>
                <w:sz w:val="24"/>
                <w:szCs w:val="24"/>
              </w:rPr>
            </w:pPr>
            <w:r w:rsidRPr="00634A8C">
              <w:rPr>
                <w:rFonts w:ascii="Arial" w:hAnsi="Arial" w:cs="Arial"/>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14:paraId="3EFC857D" w14:textId="77777777" w:rsidR="0041091A" w:rsidRPr="00634A8C" w:rsidRDefault="00634A8C">
            <w:pPr>
              <w:jc w:val="center"/>
              <w:rPr>
                <w:rFonts w:ascii="Arial" w:hAnsi="Arial" w:cs="Arial"/>
                <w:sz w:val="24"/>
                <w:szCs w:val="24"/>
              </w:rPr>
            </w:pPr>
            <w:r w:rsidRPr="00634A8C">
              <w:rPr>
                <w:rFonts w:ascii="Arial" w:hAnsi="Arial" w:cs="Arial"/>
                <w:sz w:val="24"/>
                <w:szCs w:val="24"/>
              </w:rPr>
              <w:t>10</w:t>
            </w:r>
          </w:p>
        </w:tc>
      </w:tr>
      <w:tr w:rsidR="0041091A" w:rsidRPr="00634A8C" w14:paraId="3987D6F6" w14:textId="77777777">
        <w:trPr>
          <w:trHeight w:val="382"/>
          <w:jc w:val="center"/>
        </w:trPr>
        <w:tc>
          <w:tcPr>
            <w:tcW w:w="560" w:type="dxa"/>
            <w:tcBorders>
              <w:top w:val="single" w:sz="4" w:space="0" w:color="000000"/>
              <w:left w:val="single" w:sz="4" w:space="0" w:color="000000"/>
              <w:bottom w:val="single" w:sz="4" w:space="0" w:color="000000"/>
              <w:right w:val="single" w:sz="4" w:space="0" w:color="000000"/>
            </w:tcBorders>
          </w:tcPr>
          <w:p w14:paraId="4284DE09" w14:textId="77777777" w:rsidR="0041091A" w:rsidRPr="00634A8C" w:rsidRDefault="00634A8C">
            <w:pPr>
              <w:jc w:val="center"/>
              <w:rPr>
                <w:rFonts w:ascii="Arial" w:hAnsi="Arial" w:cs="Arial"/>
                <w:sz w:val="24"/>
                <w:szCs w:val="24"/>
              </w:rPr>
            </w:pPr>
            <w:r w:rsidRPr="00634A8C">
              <w:rPr>
                <w:rFonts w:ascii="Arial" w:hAnsi="Arial" w:cs="Arial"/>
                <w:sz w:val="24"/>
                <w:szCs w:val="24"/>
              </w:rPr>
              <w:t>2.</w:t>
            </w:r>
          </w:p>
        </w:tc>
        <w:tc>
          <w:tcPr>
            <w:tcW w:w="4826" w:type="dxa"/>
            <w:tcBorders>
              <w:top w:val="single" w:sz="4" w:space="0" w:color="000000"/>
              <w:left w:val="single" w:sz="4" w:space="0" w:color="000000"/>
              <w:bottom w:val="single" w:sz="4" w:space="0" w:color="000000"/>
              <w:right w:val="single" w:sz="4" w:space="0" w:color="000000"/>
            </w:tcBorders>
          </w:tcPr>
          <w:p w14:paraId="7E46D535" w14:textId="77777777" w:rsidR="0041091A" w:rsidRPr="00634A8C" w:rsidRDefault="00634A8C">
            <w:pPr>
              <w:rPr>
                <w:rFonts w:ascii="Arial" w:hAnsi="Arial" w:cs="Arial"/>
                <w:sz w:val="24"/>
                <w:szCs w:val="24"/>
              </w:rPr>
            </w:pPr>
            <w:r w:rsidRPr="00634A8C">
              <w:rPr>
                <w:rFonts w:ascii="Arial" w:hAnsi="Arial" w:cs="Arial"/>
                <w:sz w:val="24"/>
                <w:szCs w:val="24"/>
              </w:rPr>
              <w:t>Участь у обговореннях та доповнення на практичних заняттях</w:t>
            </w:r>
          </w:p>
        </w:tc>
        <w:tc>
          <w:tcPr>
            <w:tcW w:w="849" w:type="dxa"/>
            <w:tcBorders>
              <w:top w:val="single" w:sz="4" w:space="0" w:color="000000"/>
              <w:left w:val="single" w:sz="4" w:space="0" w:color="000000"/>
              <w:bottom w:val="single" w:sz="4" w:space="0" w:color="000000"/>
              <w:right w:val="single" w:sz="4" w:space="0" w:color="000000"/>
            </w:tcBorders>
          </w:tcPr>
          <w:p w14:paraId="7E6E5F91" w14:textId="77777777" w:rsidR="0041091A" w:rsidRPr="00634A8C" w:rsidRDefault="00634A8C">
            <w:pPr>
              <w:jc w:val="center"/>
              <w:rPr>
                <w:rFonts w:ascii="Arial" w:hAnsi="Arial" w:cs="Arial"/>
                <w:sz w:val="24"/>
                <w:szCs w:val="24"/>
              </w:rPr>
            </w:pPr>
            <w:r w:rsidRPr="00634A8C">
              <w:rPr>
                <w:rFonts w:ascii="Arial" w:hAnsi="Arial" w:cs="Arial"/>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14:paraId="6B552DB1" w14:textId="77777777" w:rsidR="0041091A" w:rsidRPr="00634A8C" w:rsidRDefault="00634A8C">
            <w:pPr>
              <w:jc w:val="center"/>
              <w:rPr>
                <w:rFonts w:ascii="Arial" w:hAnsi="Arial" w:cs="Arial"/>
                <w:sz w:val="24"/>
                <w:szCs w:val="24"/>
              </w:rPr>
            </w:pPr>
            <w:r w:rsidRPr="00634A8C">
              <w:rPr>
                <w:rFonts w:ascii="Arial" w:hAnsi="Arial" w:cs="Arial"/>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14:paraId="3DC6CE6B" w14:textId="77777777" w:rsidR="0041091A" w:rsidRPr="00634A8C" w:rsidRDefault="00634A8C">
            <w:pPr>
              <w:jc w:val="center"/>
              <w:rPr>
                <w:rFonts w:ascii="Arial" w:hAnsi="Arial" w:cs="Arial"/>
                <w:sz w:val="24"/>
                <w:szCs w:val="24"/>
              </w:rPr>
            </w:pPr>
            <w:r w:rsidRPr="00634A8C">
              <w:rPr>
                <w:rFonts w:ascii="Arial" w:hAnsi="Arial" w:cs="Arial"/>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14:paraId="0EE9C71A" w14:textId="77777777" w:rsidR="0041091A" w:rsidRPr="00634A8C" w:rsidRDefault="00634A8C">
            <w:pPr>
              <w:jc w:val="center"/>
              <w:rPr>
                <w:rFonts w:ascii="Arial" w:hAnsi="Arial" w:cs="Arial"/>
                <w:sz w:val="24"/>
                <w:szCs w:val="24"/>
              </w:rPr>
            </w:pPr>
            <w:r w:rsidRPr="00634A8C">
              <w:rPr>
                <w:rFonts w:ascii="Arial" w:hAnsi="Arial" w:cs="Arial"/>
                <w:sz w:val="24"/>
                <w:szCs w:val="24"/>
              </w:rPr>
              <w:t>10</w:t>
            </w:r>
          </w:p>
        </w:tc>
      </w:tr>
      <w:tr w:rsidR="0041091A" w:rsidRPr="00634A8C" w14:paraId="0D202846" w14:textId="77777777">
        <w:trPr>
          <w:trHeight w:val="382"/>
          <w:jc w:val="center"/>
        </w:trPr>
        <w:tc>
          <w:tcPr>
            <w:tcW w:w="560" w:type="dxa"/>
            <w:tcBorders>
              <w:top w:val="single" w:sz="4" w:space="0" w:color="000000"/>
              <w:left w:val="single" w:sz="4" w:space="0" w:color="000000"/>
              <w:bottom w:val="single" w:sz="4" w:space="0" w:color="000000"/>
              <w:right w:val="single" w:sz="4" w:space="0" w:color="000000"/>
            </w:tcBorders>
          </w:tcPr>
          <w:p w14:paraId="2B4E5CC8" w14:textId="77777777" w:rsidR="0041091A" w:rsidRPr="00634A8C" w:rsidRDefault="00634A8C">
            <w:pPr>
              <w:jc w:val="center"/>
              <w:rPr>
                <w:rFonts w:ascii="Arial" w:hAnsi="Arial" w:cs="Arial"/>
                <w:sz w:val="24"/>
                <w:szCs w:val="24"/>
              </w:rPr>
            </w:pPr>
            <w:r w:rsidRPr="00634A8C">
              <w:rPr>
                <w:rFonts w:ascii="Arial" w:hAnsi="Arial" w:cs="Arial"/>
                <w:sz w:val="24"/>
                <w:szCs w:val="24"/>
              </w:rPr>
              <w:t>3.</w:t>
            </w:r>
          </w:p>
        </w:tc>
        <w:tc>
          <w:tcPr>
            <w:tcW w:w="4826" w:type="dxa"/>
            <w:tcBorders>
              <w:top w:val="single" w:sz="4" w:space="0" w:color="000000"/>
              <w:left w:val="single" w:sz="4" w:space="0" w:color="000000"/>
              <w:bottom w:val="single" w:sz="4" w:space="0" w:color="000000"/>
              <w:right w:val="single" w:sz="4" w:space="0" w:color="000000"/>
            </w:tcBorders>
          </w:tcPr>
          <w:p w14:paraId="784A2E15" w14:textId="77777777" w:rsidR="0041091A" w:rsidRPr="00634A8C" w:rsidRDefault="00634A8C">
            <w:pPr>
              <w:rPr>
                <w:rFonts w:ascii="Arial" w:hAnsi="Arial" w:cs="Arial"/>
                <w:sz w:val="24"/>
                <w:szCs w:val="24"/>
              </w:rPr>
            </w:pPr>
            <w:r w:rsidRPr="00634A8C">
              <w:rPr>
                <w:rFonts w:ascii="Arial" w:hAnsi="Arial" w:cs="Arial"/>
                <w:sz w:val="24"/>
                <w:szCs w:val="24"/>
              </w:rPr>
              <w:t>Складання проектів процесуальних документів</w:t>
            </w:r>
          </w:p>
        </w:tc>
        <w:tc>
          <w:tcPr>
            <w:tcW w:w="849" w:type="dxa"/>
            <w:tcBorders>
              <w:top w:val="single" w:sz="4" w:space="0" w:color="000000"/>
              <w:left w:val="single" w:sz="4" w:space="0" w:color="000000"/>
              <w:bottom w:val="single" w:sz="4" w:space="0" w:color="000000"/>
              <w:right w:val="single" w:sz="4" w:space="0" w:color="000000"/>
            </w:tcBorders>
          </w:tcPr>
          <w:p w14:paraId="50D6DC21" w14:textId="77777777" w:rsidR="0041091A" w:rsidRPr="00634A8C" w:rsidRDefault="00634A8C">
            <w:pPr>
              <w:jc w:val="center"/>
              <w:rPr>
                <w:rFonts w:ascii="Arial" w:hAnsi="Arial" w:cs="Arial"/>
                <w:sz w:val="24"/>
                <w:szCs w:val="24"/>
              </w:rPr>
            </w:pPr>
            <w:r w:rsidRPr="00634A8C">
              <w:rPr>
                <w:rFonts w:ascii="Arial" w:hAnsi="Arial" w:cs="Arial"/>
                <w:sz w:val="24"/>
                <w:szCs w:val="24"/>
              </w:rPr>
              <w:t>40</w:t>
            </w:r>
          </w:p>
        </w:tc>
        <w:tc>
          <w:tcPr>
            <w:tcW w:w="1276" w:type="dxa"/>
            <w:tcBorders>
              <w:top w:val="single" w:sz="4" w:space="0" w:color="000000"/>
              <w:left w:val="single" w:sz="4" w:space="0" w:color="000000"/>
              <w:bottom w:val="single" w:sz="4" w:space="0" w:color="000000"/>
              <w:right w:val="single" w:sz="4" w:space="0" w:color="000000"/>
            </w:tcBorders>
          </w:tcPr>
          <w:p w14:paraId="5DC7CB9B" w14:textId="77777777" w:rsidR="0041091A" w:rsidRPr="00634A8C" w:rsidRDefault="00634A8C">
            <w:pPr>
              <w:jc w:val="center"/>
              <w:rPr>
                <w:rFonts w:ascii="Arial" w:hAnsi="Arial" w:cs="Arial"/>
                <w:sz w:val="24"/>
                <w:szCs w:val="24"/>
              </w:rPr>
            </w:pPr>
            <w:r w:rsidRPr="00634A8C">
              <w:rPr>
                <w:rFonts w:ascii="Arial" w:hAnsi="Arial" w:cs="Arial"/>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14:paraId="54DAEF8B" w14:textId="77777777" w:rsidR="0041091A" w:rsidRPr="00634A8C" w:rsidRDefault="00634A8C">
            <w:pPr>
              <w:rPr>
                <w:rFonts w:ascii="Arial" w:hAnsi="Arial" w:cs="Arial"/>
                <w:sz w:val="24"/>
                <w:szCs w:val="24"/>
              </w:rPr>
            </w:pPr>
            <w:r w:rsidRPr="00634A8C">
              <w:rPr>
                <w:rFonts w:ascii="Arial" w:hAnsi="Arial" w:cs="Arial"/>
                <w:sz w:val="24"/>
                <w:szCs w:val="24"/>
              </w:rPr>
              <w:t xml:space="preserve">   8</w:t>
            </w:r>
          </w:p>
        </w:tc>
        <w:tc>
          <w:tcPr>
            <w:tcW w:w="1276" w:type="dxa"/>
            <w:tcBorders>
              <w:top w:val="single" w:sz="4" w:space="0" w:color="000000"/>
              <w:left w:val="single" w:sz="4" w:space="0" w:color="000000"/>
              <w:bottom w:val="single" w:sz="4" w:space="0" w:color="000000"/>
              <w:right w:val="single" w:sz="4" w:space="0" w:color="000000"/>
            </w:tcBorders>
          </w:tcPr>
          <w:p w14:paraId="6E249976" w14:textId="77777777" w:rsidR="0041091A" w:rsidRPr="00634A8C" w:rsidRDefault="00634A8C">
            <w:pPr>
              <w:jc w:val="center"/>
              <w:rPr>
                <w:rFonts w:ascii="Arial" w:hAnsi="Arial" w:cs="Arial"/>
                <w:sz w:val="24"/>
                <w:szCs w:val="24"/>
              </w:rPr>
            </w:pPr>
            <w:r w:rsidRPr="00634A8C">
              <w:rPr>
                <w:rFonts w:ascii="Arial" w:hAnsi="Arial" w:cs="Arial"/>
                <w:sz w:val="24"/>
                <w:szCs w:val="24"/>
              </w:rPr>
              <w:t>40</w:t>
            </w:r>
          </w:p>
        </w:tc>
      </w:tr>
      <w:tr w:rsidR="0041091A" w:rsidRPr="00634A8C" w14:paraId="05E29649" w14:textId="77777777">
        <w:trPr>
          <w:trHeight w:val="382"/>
          <w:jc w:val="center"/>
        </w:trPr>
        <w:tc>
          <w:tcPr>
            <w:tcW w:w="560" w:type="dxa"/>
            <w:tcBorders>
              <w:top w:val="single" w:sz="4" w:space="0" w:color="000000"/>
              <w:left w:val="single" w:sz="4" w:space="0" w:color="000000"/>
              <w:bottom w:val="single" w:sz="4" w:space="0" w:color="000000"/>
              <w:right w:val="single" w:sz="4" w:space="0" w:color="000000"/>
            </w:tcBorders>
          </w:tcPr>
          <w:p w14:paraId="25B5C831" w14:textId="77777777" w:rsidR="0041091A" w:rsidRPr="00634A8C" w:rsidRDefault="00634A8C">
            <w:pPr>
              <w:jc w:val="center"/>
              <w:rPr>
                <w:rFonts w:ascii="Arial" w:hAnsi="Arial" w:cs="Arial"/>
                <w:sz w:val="24"/>
                <w:szCs w:val="24"/>
              </w:rPr>
            </w:pPr>
            <w:r w:rsidRPr="00634A8C">
              <w:rPr>
                <w:rFonts w:ascii="Arial" w:hAnsi="Arial" w:cs="Arial"/>
                <w:sz w:val="24"/>
                <w:szCs w:val="24"/>
              </w:rPr>
              <w:t>4.</w:t>
            </w:r>
          </w:p>
        </w:tc>
        <w:tc>
          <w:tcPr>
            <w:tcW w:w="4826" w:type="dxa"/>
            <w:tcBorders>
              <w:top w:val="single" w:sz="4" w:space="0" w:color="000000"/>
              <w:left w:val="single" w:sz="4" w:space="0" w:color="000000"/>
              <w:bottom w:val="single" w:sz="4" w:space="0" w:color="000000"/>
              <w:right w:val="single" w:sz="4" w:space="0" w:color="000000"/>
            </w:tcBorders>
          </w:tcPr>
          <w:p w14:paraId="49CDD392" w14:textId="77777777" w:rsidR="0041091A" w:rsidRPr="00634A8C" w:rsidRDefault="00634A8C">
            <w:pPr>
              <w:rPr>
                <w:rFonts w:ascii="Arial" w:hAnsi="Arial" w:cs="Arial"/>
                <w:sz w:val="24"/>
                <w:szCs w:val="24"/>
              </w:rPr>
            </w:pPr>
            <w:r w:rsidRPr="00634A8C">
              <w:rPr>
                <w:rFonts w:ascii="Arial" w:hAnsi="Arial" w:cs="Arial"/>
                <w:sz w:val="24"/>
                <w:szCs w:val="24"/>
              </w:rPr>
              <w:t>Вирішення задач, розв’язання кейсів</w:t>
            </w:r>
          </w:p>
        </w:tc>
        <w:tc>
          <w:tcPr>
            <w:tcW w:w="849" w:type="dxa"/>
            <w:tcBorders>
              <w:top w:val="single" w:sz="4" w:space="0" w:color="000000"/>
              <w:left w:val="single" w:sz="4" w:space="0" w:color="000000"/>
              <w:bottom w:val="single" w:sz="4" w:space="0" w:color="000000"/>
              <w:right w:val="single" w:sz="4" w:space="0" w:color="000000"/>
            </w:tcBorders>
          </w:tcPr>
          <w:p w14:paraId="783A64B9" w14:textId="77777777" w:rsidR="0041091A" w:rsidRPr="00634A8C" w:rsidRDefault="00634A8C">
            <w:pPr>
              <w:jc w:val="center"/>
              <w:rPr>
                <w:rFonts w:ascii="Arial" w:hAnsi="Arial" w:cs="Arial"/>
                <w:sz w:val="24"/>
                <w:szCs w:val="24"/>
              </w:rPr>
            </w:pPr>
            <w:r w:rsidRPr="00634A8C">
              <w:rPr>
                <w:rFonts w:ascii="Arial" w:hAnsi="Arial" w:cs="Arial"/>
                <w:sz w:val="24"/>
                <w:szCs w:val="24"/>
              </w:rPr>
              <w:t>30</w:t>
            </w:r>
          </w:p>
        </w:tc>
        <w:tc>
          <w:tcPr>
            <w:tcW w:w="1276" w:type="dxa"/>
            <w:tcBorders>
              <w:top w:val="single" w:sz="4" w:space="0" w:color="000000"/>
              <w:left w:val="single" w:sz="4" w:space="0" w:color="000000"/>
              <w:bottom w:val="single" w:sz="4" w:space="0" w:color="000000"/>
              <w:right w:val="single" w:sz="4" w:space="0" w:color="000000"/>
            </w:tcBorders>
          </w:tcPr>
          <w:p w14:paraId="7337017E" w14:textId="77777777" w:rsidR="0041091A" w:rsidRPr="00634A8C" w:rsidRDefault="00634A8C">
            <w:pPr>
              <w:jc w:val="center"/>
              <w:rPr>
                <w:rFonts w:ascii="Arial" w:hAnsi="Arial" w:cs="Arial"/>
                <w:sz w:val="24"/>
                <w:szCs w:val="24"/>
              </w:rPr>
            </w:pPr>
            <w:r w:rsidRPr="00634A8C">
              <w:rPr>
                <w:rFonts w:ascii="Arial" w:hAnsi="Arial" w:cs="Arial"/>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14:paraId="20413B62" w14:textId="77777777" w:rsidR="0041091A" w:rsidRPr="00634A8C" w:rsidRDefault="00634A8C">
            <w:pPr>
              <w:jc w:val="center"/>
              <w:rPr>
                <w:rFonts w:ascii="Arial" w:hAnsi="Arial" w:cs="Arial"/>
                <w:sz w:val="24"/>
                <w:szCs w:val="24"/>
              </w:rPr>
            </w:pPr>
            <w:r w:rsidRPr="00634A8C">
              <w:rPr>
                <w:rFonts w:ascii="Arial" w:hAnsi="Arial" w:cs="Arial"/>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018FD4C7" w14:textId="77777777" w:rsidR="0041091A" w:rsidRPr="00634A8C" w:rsidRDefault="00634A8C">
            <w:pPr>
              <w:jc w:val="center"/>
              <w:rPr>
                <w:rFonts w:ascii="Arial" w:hAnsi="Arial" w:cs="Arial"/>
                <w:sz w:val="24"/>
                <w:szCs w:val="24"/>
              </w:rPr>
            </w:pPr>
            <w:r w:rsidRPr="00634A8C">
              <w:rPr>
                <w:rFonts w:ascii="Arial" w:hAnsi="Arial" w:cs="Arial"/>
                <w:sz w:val="24"/>
                <w:szCs w:val="24"/>
              </w:rPr>
              <w:t>30</w:t>
            </w:r>
          </w:p>
        </w:tc>
      </w:tr>
      <w:tr w:rsidR="0041091A" w:rsidRPr="00634A8C" w14:paraId="2BA010FC" w14:textId="77777777">
        <w:trPr>
          <w:trHeight w:val="382"/>
          <w:jc w:val="center"/>
        </w:trPr>
        <w:tc>
          <w:tcPr>
            <w:tcW w:w="560" w:type="dxa"/>
            <w:tcBorders>
              <w:top w:val="single" w:sz="4" w:space="0" w:color="000000"/>
              <w:left w:val="single" w:sz="4" w:space="0" w:color="000000"/>
              <w:bottom w:val="single" w:sz="4" w:space="0" w:color="000000"/>
              <w:right w:val="single" w:sz="4" w:space="0" w:color="000000"/>
            </w:tcBorders>
          </w:tcPr>
          <w:p w14:paraId="60AC26A4" w14:textId="46B53860" w:rsidR="0041091A" w:rsidRPr="00634A8C" w:rsidRDefault="002813E1">
            <w:pPr>
              <w:jc w:val="center"/>
              <w:rPr>
                <w:rFonts w:ascii="Arial" w:hAnsi="Arial" w:cs="Arial"/>
                <w:sz w:val="24"/>
                <w:szCs w:val="24"/>
              </w:rPr>
            </w:pPr>
            <w:r>
              <w:rPr>
                <w:rFonts w:ascii="Arial" w:hAnsi="Arial" w:cs="Arial"/>
                <w:sz w:val="24"/>
                <w:szCs w:val="24"/>
              </w:rPr>
              <w:t>5</w:t>
            </w:r>
            <w:r w:rsidR="00634A8C" w:rsidRPr="00634A8C">
              <w:rPr>
                <w:rFonts w:ascii="Arial" w:hAnsi="Arial" w:cs="Arial"/>
                <w:sz w:val="24"/>
                <w:szCs w:val="24"/>
              </w:rPr>
              <w:t xml:space="preserve">. </w:t>
            </w:r>
          </w:p>
        </w:tc>
        <w:tc>
          <w:tcPr>
            <w:tcW w:w="4826" w:type="dxa"/>
            <w:tcBorders>
              <w:top w:val="single" w:sz="4" w:space="0" w:color="000000"/>
              <w:left w:val="single" w:sz="4" w:space="0" w:color="000000"/>
              <w:bottom w:val="single" w:sz="4" w:space="0" w:color="000000"/>
              <w:right w:val="single" w:sz="4" w:space="0" w:color="000000"/>
            </w:tcBorders>
          </w:tcPr>
          <w:p w14:paraId="475348C9" w14:textId="77777777" w:rsidR="0041091A" w:rsidRPr="00634A8C" w:rsidRDefault="00634A8C">
            <w:pPr>
              <w:rPr>
                <w:rFonts w:ascii="Arial" w:hAnsi="Arial" w:cs="Arial"/>
                <w:sz w:val="24"/>
                <w:szCs w:val="24"/>
              </w:rPr>
            </w:pPr>
            <w:r w:rsidRPr="00634A8C">
              <w:rPr>
                <w:rFonts w:ascii="Arial" w:hAnsi="Arial" w:cs="Arial"/>
                <w:sz w:val="24"/>
                <w:szCs w:val="24"/>
              </w:rPr>
              <w:t>Модульна контрольна робота</w:t>
            </w:r>
          </w:p>
        </w:tc>
        <w:tc>
          <w:tcPr>
            <w:tcW w:w="849" w:type="dxa"/>
            <w:tcBorders>
              <w:top w:val="single" w:sz="4" w:space="0" w:color="000000"/>
              <w:left w:val="single" w:sz="4" w:space="0" w:color="000000"/>
              <w:bottom w:val="single" w:sz="4" w:space="0" w:color="000000"/>
              <w:right w:val="single" w:sz="4" w:space="0" w:color="000000"/>
            </w:tcBorders>
          </w:tcPr>
          <w:p w14:paraId="611C347D" w14:textId="77777777" w:rsidR="0041091A" w:rsidRPr="00634A8C" w:rsidRDefault="00634A8C">
            <w:pPr>
              <w:jc w:val="center"/>
              <w:rPr>
                <w:rFonts w:ascii="Arial" w:hAnsi="Arial" w:cs="Arial"/>
                <w:sz w:val="24"/>
                <w:szCs w:val="24"/>
              </w:rPr>
            </w:pPr>
            <w:r w:rsidRPr="00634A8C">
              <w:rPr>
                <w:rFonts w:ascii="Arial" w:hAnsi="Arial" w:cs="Arial"/>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14:paraId="121687B7" w14:textId="77777777" w:rsidR="0041091A" w:rsidRPr="00634A8C" w:rsidRDefault="00634A8C">
            <w:pPr>
              <w:jc w:val="center"/>
              <w:rPr>
                <w:rFonts w:ascii="Arial" w:hAnsi="Arial" w:cs="Arial"/>
                <w:sz w:val="24"/>
                <w:szCs w:val="24"/>
              </w:rPr>
            </w:pPr>
            <w:r w:rsidRPr="00634A8C">
              <w:rPr>
                <w:rFonts w:ascii="Arial" w:hAnsi="Arial" w:cs="Arial"/>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14:paraId="056124F7" w14:textId="77777777" w:rsidR="0041091A" w:rsidRPr="00634A8C" w:rsidRDefault="00634A8C">
            <w:pPr>
              <w:jc w:val="center"/>
              <w:rPr>
                <w:rFonts w:ascii="Arial" w:hAnsi="Arial" w:cs="Arial"/>
                <w:sz w:val="24"/>
                <w:szCs w:val="24"/>
              </w:rPr>
            </w:pPr>
            <w:r w:rsidRPr="00634A8C">
              <w:rPr>
                <w:rFonts w:ascii="Arial" w:hAnsi="Arial" w:cs="Arial"/>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14:paraId="7AD3D505" w14:textId="77777777" w:rsidR="0041091A" w:rsidRPr="00634A8C" w:rsidRDefault="00634A8C">
            <w:pPr>
              <w:jc w:val="center"/>
              <w:rPr>
                <w:rFonts w:ascii="Arial" w:hAnsi="Arial" w:cs="Arial"/>
                <w:sz w:val="24"/>
                <w:szCs w:val="24"/>
              </w:rPr>
            </w:pPr>
            <w:r w:rsidRPr="00634A8C">
              <w:rPr>
                <w:rFonts w:ascii="Arial" w:hAnsi="Arial" w:cs="Arial"/>
                <w:sz w:val="24"/>
                <w:szCs w:val="24"/>
              </w:rPr>
              <w:t>10</w:t>
            </w:r>
          </w:p>
        </w:tc>
      </w:tr>
    </w:tbl>
    <w:p w14:paraId="36B86A3D" w14:textId="77777777" w:rsidR="0041091A" w:rsidRPr="00634A8C" w:rsidRDefault="00634A8C" w:rsidP="00634A8C">
      <w:pPr>
        <w:spacing w:before="240"/>
        <w:ind w:firstLine="709"/>
        <w:jc w:val="both"/>
        <w:rPr>
          <w:rFonts w:ascii="Arial" w:hAnsi="Arial" w:cs="Arial"/>
          <w:b/>
          <w:bCs/>
          <w:color w:val="000000"/>
          <w:sz w:val="24"/>
          <w:szCs w:val="24"/>
          <w:u w:val="thick"/>
        </w:rPr>
      </w:pPr>
      <w:r w:rsidRPr="00634A8C">
        <w:rPr>
          <w:rFonts w:ascii="Arial" w:hAnsi="Arial" w:cs="Arial"/>
          <w:b/>
          <w:bCs/>
          <w:color w:val="000000"/>
          <w:sz w:val="24"/>
          <w:szCs w:val="24"/>
          <w:u w:val="thick"/>
        </w:rPr>
        <w:t>Календарний рубіжний контроль</w:t>
      </w:r>
    </w:p>
    <w:p w14:paraId="5BD08611" w14:textId="77777777" w:rsidR="0041091A" w:rsidRPr="00634A8C" w:rsidRDefault="00634A8C" w:rsidP="00634A8C">
      <w:pPr>
        <w:ind w:firstLine="709"/>
        <w:jc w:val="both"/>
        <w:rPr>
          <w:rFonts w:ascii="Arial" w:hAnsi="Arial" w:cs="Arial"/>
          <w:color w:val="000000"/>
          <w:sz w:val="24"/>
          <w:szCs w:val="24"/>
        </w:rPr>
      </w:pPr>
      <w:r w:rsidRPr="00634A8C">
        <w:rPr>
          <w:rFonts w:ascii="Arial" w:hAnsi="Arial" w:cs="Arial"/>
          <w:color w:val="000000"/>
          <w:sz w:val="24"/>
          <w:szCs w:val="24"/>
        </w:rPr>
        <w:t>Метою проведення календарного рубіжного контролю  є виявлення якості виконання графіка освітнього процесу студентами.</w:t>
      </w:r>
    </w:p>
    <w:p w14:paraId="69B42732" w14:textId="77777777" w:rsidR="0041091A" w:rsidRPr="00634A8C" w:rsidRDefault="0041091A" w:rsidP="00634A8C">
      <w:pPr>
        <w:ind w:firstLine="709"/>
        <w:jc w:val="both"/>
        <w:rPr>
          <w:rFonts w:ascii="Arial" w:hAnsi="Arial" w:cs="Arial"/>
          <w:color w:val="000000"/>
          <w:sz w:val="24"/>
          <w:szCs w:val="24"/>
        </w:rPr>
      </w:pPr>
    </w:p>
    <w:tbl>
      <w:tblPr>
        <w:tblW w:w="9580" w:type="dxa"/>
        <w:tblInd w:w="304" w:type="dxa"/>
        <w:tblCellMar>
          <w:top w:w="55" w:type="dxa"/>
          <w:left w:w="55" w:type="dxa"/>
          <w:bottom w:w="55" w:type="dxa"/>
          <w:right w:w="55" w:type="dxa"/>
        </w:tblCellMar>
        <w:tblLook w:val="04A0" w:firstRow="1" w:lastRow="0" w:firstColumn="1" w:lastColumn="0" w:noHBand="0" w:noVBand="1"/>
      </w:tblPr>
      <w:tblGrid>
        <w:gridCol w:w="4859"/>
        <w:gridCol w:w="2260"/>
        <w:gridCol w:w="2461"/>
      </w:tblGrid>
      <w:tr w:rsidR="0041091A" w:rsidRPr="00634A8C" w14:paraId="63BDA06D" w14:textId="77777777">
        <w:tc>
          <w:tcPr>
            <w:tcW w:w="4859" w:type="dxa"/>
            <w:tcBorders>
              <w:top w:val="single" w:sz="2" w:space="0" w:color="000000"/>
              <w:left w:val="single" w:sz="2" w:space="0" w:color="000000"/>
              <w:bottom w:val="single" w:sz="2" w:space="0" w:color="000000"/>
            </w:tcBorders>
            <w:shd w:val="clear" w:color="auto" w:fill="D0D0D0"/>
          </w:tcPr>
          <w:p w14:paraId="3F508E05" w14:textId="77777777" w:rsidR="0041091A" w:rsidRPr="00634A8C" w:rsidRDefault="00634A8C">
            <w:pPr>
              <w:pStyle w:val="af4"/>
              <w:spacing w:after="200"/>
              <w:rPr>
                <w:rFonts w:ascii="Arial" w:hAnsi="Arial" w:cs="Arial"/>
                <w:color w:val="000000"/>
                <w:sz w:val="24"/>
                <w:szCs w:val="24"/>
              </w:rPr>
            </w:pPr>
            <w:r w:rsidRPr="00634A8C">
              <w:rPr>
                <w:rFonts w:ascii="Arial" w:hAnsi="Arial" w:cs="Arial"/>
                <w:color w:val="000000"/>
                <w:sz w:val="24"/>
                <w:szCs w:val="24"/>
              </w:rPr>
              <w:t>Критерій</w:t>
            </w:r>
          </w:p>
        </w:tc>
        <w:tc>
          <w:tcPr>
            <w:tcW w:w="2260" w:type="dxa"/>
            <w:tcBorders>
              <w:top w:val="single" w:sz="2" w:space="0" w:color="000000"/>
              <w:left w:val="single" w:sz="2" w:space="0" w:color="000000"/>
              <w:bottom w:val="single" w:sz="2" w:space="0" w:color="000000"/>
            </w:tcBorders>
            <w:shd w:val="clear" w:color="auto" w:fill="D0D0D0"/>
          </w:tcPr>
          <w:p w14:paraId="10651C07" w14:textId="77777777" w:rsidR="0041091A" w:rsidRPr="00634A8C" w:rsidRDefault="00634A8C">
            <w:pPr>
              <w:pStyle w:val="af4"/>
              <w:spacing w:after="200"/>
              <w:rPr>
                <w:rFonts w:ascii="Arial" w:hAnsi="Arial" w:cs="Arial"/>
                <w:color w:val="000000"/>
                <w:sz w:val="24"/>
                <w:szCs w:val="24"/>
              </w:rPr>
            </w:pPr>
            <w:r w:rsidRPr="00634A8C">
              <w:rPr>
                <w:rFonts w:ascii="Arial" w:hAnsi="Arial" w:cs="Arial"/>
                <w:color w:val="000000"/>
                <w:sz w:val="24"/>
                <w:szCs w:val="24"/>
              </w:rPr>
              <w:t>Перший</w:t>
            </w:r>
          </w:p>
        </w:tc>
        <w:tc>
          <w:tcPr>
            <w:tcW w:w="2461" w:type="dxa"/>
            <w:tcBorders>
              <w:top w:val="single" w:sz="2" w:space="0" w:color="000000"/>
              <w:left w:val="single" w:sz="2" w:space="0" w:color="000000"/>
              <w:bottom w:val="single" w:sz="2" w:space="0" w:color="000000"/>
              <w:right w:val="single" w:sz="2" w:space="0" w:color="000000"/>
            </w:tcBorders>
            <w:shd w:val="clear" w:color="auto" w:fill="D0D0D0"/>
          </w:tcPr>
          <w:p w14:paraId="11F0F397" w14:textId="77777777" w:rsidR="0041091A" w:rsidRPr="00634A8C" w:rsidRDefault="00634A8C">
            <w:pPr>
              <w:pStyle w:val="af4"/>
              <w:spacing w:after="200"/>
              <w:rPr>
                <w:rFonts w:ascii="Arial" w:hAnsi="Arial" w:cs="Arial"/>
                <w:color w:val="000000"/>
                <w:sz w:val="24"/>
                <w:szCs w:val="24"/>
              </w:rPr>
            </w:pPr>
            <w:r w:rsidRPr="00634A8C">
              <w:rPr>
                <w:rFonts w:ascii="Arial" w:hAnsi="Arial" w:cs="Arial"/>
                <w:color w:val="000000"/>
                <w:sz w:val="24"/>
                <w:szCs w:val="24"/>
              </w:rPr>
              <w:t>Другий</w:t>
            </w:r>
          </w:p>
        </w:tc>
      </w:tr>
      <w:tr w:rsidR="0041091A" w:rsidRPr="00634A8C" w14:paraId="277B6722" w14:textId="77777777">
        <w:tc>
          <w:tcPr>
            <w:tcW w:w="4859" w:type="dxa"/>
            <w:tcBorders>
              <w:left w:val="single" w:sz="2" w:space="0" w:color="000000"/>
              <w:bottom w:val="single" w:sz="2" w:space="0" w:color="000000"/>
            </w:tcBorders>
          </w:tcPr>
          <w:p w14:paraId="7CC054C1" w14:textId="77777777" w:rsidR="0041091A" w:rsidRPr="00634A8C" w:rsidRDefault="00634A8C">
            <w:pPr>
              <w:pStyle w:val="af4"/>
              <w:spacing w:after="200"/>
              <w:rPr>
                <w:rFonts w:ascii="Arial" w:hAnsi="Arial" w:cs="Arial"/>
                <w:color w:val="000000"/>
                <w:sz w:val="24"/>
                <w:szCs w:val="24"/>
              </w:rPr>
            </w:pPr>
            <w:r w:rsidRPr="00634A8C">
              <w:rPr>
                <w:rFonts w:ascii="Arial" w:hAnsi="Arial" w:cs="Arial"/>
                <w:color w:val="000000"/>
                <w:sz w:val="24"/>
                <w:szCs w:val="24"/>
              </w:rPr>
              <w:t xml:space="preserve">Термін </w:t>
            </w:r>
          </w:p>
        </w:tc>
        <w:tc>
          <w:tcPr>
            <w:tcW w:w="2260" w:type="dxa"/>
            <w:tcBorders>
              <w:left w:val="single" w:sz="2" w:space="0" w:color="000000"/>
              <w:bottom w:val="single" w:sz="2" w:space="0" w:color="000000"/>
            </w:tcBorders>
          </w:tcPr>
          <w:p w14:paraId="7980642D" w14:textId="77777777" w:rsidR="0041091A" w:rsidRPr="00634A8C" w:rsidRDefault="00634A8C">
            <w:pPr>
              <w:pStyle w:val="af4"/>
              <w:spacing w:after="200"/>
              <w:rPr>
                <w:rFonts w:ascii="Arial" w:hAnsi="Arial" w:cs="Arial"/>
                <w:color w:val="000000"/>
                <w:sz w:val="24"/>
                <w:szCs w:val="24"/>
              </w:rPr>
            </w:pPr>
            <w:r w:rsidRPr="00634A8C">
              <w:rPr>
                <w:rFonts w:ascii="Arial" w:hAnsi="Arial" w:cs="Arial"/>
                <w:color w:val="000000"/>
                <w:sz w:val="24"/>
                <w:szCs w:val="24"/>
              </w:rPr>
              <w:t>8-й тиждень</w:t>
            </w:r>
          </w:p>
        </w:tc>
        <w:tc>
          <w:tcPr>
            <w:tcW w:w="2461" w:type="dxa"/>
            <w:tcBorders>
              <w:left w:val="single" w:sz="2" w:space="0" w:color="000000"/>
              <w:bottom w:val="single" w:sz="2" w:space="0" w:color="000000"/>
              <w:right w:val="single" w:sz="2" w:space="0" w:color="000000"/>
            </w:tcBorders>
          </w:tcPr>
          <w:p w14:paraId="4D8FFA1F" w14:textId="77777777" w:rsidR="0041091A" w:rsidRPr="00634A8C" w:rsidRDefault="00634A8C">
            <w:pPr>
              <w:pStyle w:val="af4"/>
              <w:spacing w:after="200"/>
              <w:rPr>
                <w:rFonts w:ascii="Arial" w:hAnsi="Arial" w:cs="Arial"/>
                <w:color w:val="000000"/>
                <w:sz w:val="24"/>
                <w:szCs w:val="24"/>
              </w:rPr>
            </w:pPr>
            <w:r w:rsidRPr="00634A8C">
              <w:rPr>
                <w:rFonts w:ascii="Arial" w:hAnsi="Arial" w:cs="Arial"/>
                <w:color w:val="000000"/>
                <w:sz w:val="24"/>
                <w:szCs w:val="24"/>
              </w:rPr>
              <w:t>14-й тиждень</w:t>
            </w:r>
          </w:p>
        </w:tc>
      </w:tr>
      <w:tr w:rsidR="0041091A" w:rsidRPr="00634A8C" w14:paraId="369A5169" w14:textId="77777777">
        <w:tc>
          <w:tcPr>
            <w:tcW w:w="4859" w:type="dxa"/>
            <w:tcBorders>
              <w:left w:val="single" w:sz="2" w:space="0" w:color="000000"/>
              <w:bottom w:val="single" w:sz="2" w:space="0" w:color="000000"/>
            </w:tcBorders>
          </w:tcPr>
          <w:p w14:paraId="44303E18" w14:textId="77777777" w:rsidR="0041091A" w:rsidRPr="00634A8C" w:rsidRDefault="00634A8C">
            <w:pPr>
              <w:pStyle w:val="af4"/>
              <w:spacing w:after="200"/>
              <w:rPr>
                <w:rFonts w:ascii="Arial" w:hAnsi="Arial" w:cs="Arial"/>
                <w:color w:val="000000"/>
                <w:sz w:val="24"/>
                <w:szCs w:val="24"/>
              </w:rPr>
            </w:pPr>
            <w:r w:rsidRPr="00634A8C">
              <w:rPr>
                <w:rFonts w:ascii="Arial" w:hAnsi="Arial" w:cs="Arial"/>
                <w:color w:val="000000"/>
                <w:sz w:val="24"/>
                <w:szCs w:val="24"/>
              </w:rPr>
              <w:t>Умови отримання позитивного результату</w:t>
            </w:r>
          </w:p>
        </w:tc>
        <w:tc>
          <w:tcPr>
            <w:tcW w:w="2260" w:type="dxa"/>
            <w:tcBorders>
              <w:left w:val="single" w:sz="2" w:space="0" w:color="000000"/>
              <w:bottom w:val="single" w:sz="2" w:space="0" w:color="000000"/>
            </w:tcBorders>
          </w:tcPr>
          <w:p w14:paraId="09CB0826" w14:textId="77777777" w:rsidR="0041091A" w:rsidRPr="00634A8C" w:rsidRDefault="00634A8C">
            <w:pPr>
              <w:pStyle w:val="af4"/>
              <w:spacing w:after="200"/>
              <w:rPr>
                <w:rFonts w:ascii="Arial" w:hAnsi="Arial" w:cs="Arial"/>
                <w:color w:val="000000"/>
                <w:sz w:val="24"/>
                <w:szCs w:val="24"/>
              </w:rPr>
            </w:pPr>
            <w:r w:rsidRPr="00634A8C">
              <w:rPr>
                <w:rFonts w:ascii="Arial" w:hAnsi="Arial" w:cs="Arial"/>
                <w:color w:val="000000"/>
                <w:sz w:val="24"/>
                <w:szCs w:val="24"/>
              </w:rPr>
              <w:t>10 балів</w:t>
            </w:r>
          </w:p>
        </w:tc>
        <w:tc>
          <w:tcPr>
            <w:tcW w:w="2461" w:type="dxa"/>
            <w:tcBorders>
              <w:left w:val="single" w:sz="2" w:space="0" w:color="000000"/>
              <w:bottom w:val="single" w:sz="2" w:space="0" w:color="000000"/>
              <w:right w:val="single" w:sz="2" w:space="0" w:color="000000"/>
            </w:tcBorders>
          </w:tcPr>
          <w:p w14:paraId="4D043CB9" w14:textId="77777777" w:rsidR="0041091A" w:rsidRPr="00634A8C" w:rsidRDefault="00634A8C">
            <w:pPr>
              <w:pStyle w:val="af4"/>
              <w:spacing w:after="200"/>
              <w:rPr>
                <w:rFonts w:ascii="Arial" w:hAnsi="Arial" w:cs="Arial"/>
                <w:color w:val="000000"/>
                <w:sz w:val="24"/>
                <w:szCs w:val="24"/>
              </w:rPr>
            </w:pPr>
            <w:r w:rsidRPr="00634A8C">
              <w:rPr>
                <w:rFonts w:ascii="Arial" w:hAnsi="Arial" w:cs="Arial"/>
                <w:color w:val="000000"/>
                <w:sz w:val="24"/>
                <w:szCs w:val="24"/>
              </w:rPr>
              <w:t>40 балів</w:t>
            </w:r>
          </w:p>
        </w:tc>
      </w:tr>
    </w:tbl>
    <w:p w14:paraId="5931F891" w14:textId="77777777" w:rsidR="0041091A" w:rsidRPr="00634A8C" w:rsidRDefault="0041091A">
      <w:pPr>
        <w:spacing w:line="240" w:lineRule="auto"/>
        <w:jc w:val="both"/>
        <w:rPr>
          <w:rFonts w:ascii="Arial" w:hAnsi="Arial" w:cs="Arial"/>
          <w:b/>
          <w:bCs/>
          <w:color w:val="000000"/>
          <w:sz w:val="24"/>
          <w:szCs w:val="24"/>
          <w:u w:val="thick"/>
        </w:rPr>
      </w:pPr>
    </w:p>
    <w:p w14:paraId="6D19C131" w14:textId="77777777" w:rsidR="0041091A" w:rsidRPr="00634A8C" w:rsidRDefault="00634A8C" w:rsidP="00634A8C">
      <w:pPr>
        <w:spacing w:line="240" w:lineRule="auto"/>
        <w:ind w:firstLine="709"/>
        <w:jc w:val="both"/>
        <w:rPr>
          <w:rFonts w:ascii="Arial" w:hAnsi="Arial" w:cs="Arial"/>
          <w:b/>
          <w:bCs/>
          <w:color w:val="000000"/>
          <w:sz w:val="24"/>
          <w:szCs w:val="24"/>
          <w:u w:val="thick"/>
        </w:rPr>
      </w:pPr>
      <w:r w:rsidRPr="00634A8C">
        <w:rPr>
          <w:rFonts w:ascii="Arial" w:hAnsi="Arial" w:cs="Arial"/>
          <w:b/>
          <w:bCs/>
          <w:color w:val="000000"/>
          <w:sz w:val="24"/>
          <w:szCs w:val="24"/>
          <w:u w:val="thick"/>
        </w:rPr>
        <w:t>Семестровий контроль</w:t>
      </w:r>
    </w:p>
    <w:p w14:paraId="101571EF" w14:textId="77777777" w:rsidR="0041091A" w:rsidRPr="00634A8C" w:rsidRDefault="0041091A" w:rsidP="00634A8C">
      <w:pPr>
        <w:spacing w:line="240" w:lineRule="auto"/>
        <w:ind w:firstLine="709"/>
        <w:jc w:val="both"/>
        <w:rPr>
          <w:rFonts w:ascii="Arial" w:hAnsi="Arial" w:cs="Arial"/>
          <w:b/>
          <w:bCs/>
          <w:color w:val="000000"/>
          <w:sz w:val="24"/>
          <w:szCs w:val="24"/>
          <w:u w:val="thick"/>
        </w:rPr>
      </w:pPr>
    </w:p>
    <w:p w14:paraId="21C09E7D"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b/>
          <w:bCs/>
          <w:color w:val="000000"/>
          <w:sz w:val="24"/>
          <w:szCs w:val="24"/>
        </w:rPr>
        <w:t xml:space="preserve">Можливість отримання оцінки “автоматом”: так, </w:t>
      </w:r>
      <w:r w:rsidRPr="00634A8C">
        <w:rPr>
          <w:rFonts w:ascii="Arial" w:hAnsi="Arial" w:cs="Arial"/>
          <w:color w:val="000000"/>
          <w:sz w:val="24"/>
          <w:szCs w:val="24"/>
        </w:rPr>
        <w:t>для студентів, які виконали умови допуску до заліку і мають рейтинг ≥ 60 балів.</w:t>
      </w:r>
    </w:p>
    <w:p w14:paraId="3B284817" w14:textId="77777777" w:rsidR="0041091A" w:rsidRPr="00634A8C" w:rsidRDefault="0041091A">
      <w:pPr>
        <w:spacing w:line="240" w:lineRule="auto"/>
        <w:jc w:val="both"/>
        <w:rPr>
          <w:rFonts w:ascii="Arial" w:hAnsi="Arial" w:cs="Arial"/>
          <w:color w:val="000000"/>
          <w:sz w:val="24"/>
          <w:szCs w:val="24"/>
        </w:rPr>
      </w:pPr>
    </w:p>
    <w:tbl>
      <w:tblPr>
        <w:tblW w:w="9780" w:type="dxa"/>
        <w:tblInd w:w="55" w:type="dxa"/>
        <w:tblCellMar>
          <w:top w:w="55" w:type="dxa"/>
          <w:left w:w="55" w:type="dxa"/>
          <w:bottom w:w="55" w:type="dxa"/>
          <w:right w:w="55" w:type="dxa"/>
        </w:tblCellMar>
        <w:tblLook w:val="04A0" w:firstRow="1" w:lastRow="0" w:firstColumn="1" w:lastColumn="0" w:noHBand="0" w:noVBand="1"/>
      </w:tblPr>
      <w:tblGrid>
        <w:gridCol w:w="9780"/>
      </w:tblGrid>
      <w:tr w:rsidR="0041091A" w:rsidRPr="00634A8C" w14:paraId="3FB7DA60" w14:textId="77777777">
        <w:trPr>
          <w:trHeight w:val="512"/>
        </w:trPr>
        <w:tc>
          <w:tcPr>
            <w:tcW w:w="9780" w:type="dxa"/>
            <w:tcBorders>
              <w:top w:val="single" w:sz="2" w:space="0" w:color="000000"/>
              <w:left w:val="single" w:sz="2" w:space="0" w:color="000000"/>
              <w:bottom w:val="single" w:sz="2" w:space="0" w:color="000000"/>
              <w:right w:val="single" w:sz="2" w:space="0" w:color="000000"/>
            </w:tcBorders>
            <w:shd w:val="clear" w:color="auto" w:fill="D0D0D0"/>
          </w:tcPr>
          <w:p w14:paraId="13625DDE" w14:textId="77777777" w:rsidR="0041091A" w:rsidRPr="00634A8C" w:rsidRDefault="00634A8C">
            <w:pPr>
              <w:pStyle w:val="af4"/>
              <w:spacing w:after="200"/>
              <w:rPr>
                <w:rFonts w:ascii="Arial" w:hAnsi="Arial" w:cs="Arial"/>
                <w:color w:val="000000"/>
                <w:sz w:val="24"/>
                <w:szCs w:val="24"/>
              </w:rPr>
            </w:pPr>
            <w:r w:rsidRPr="00634A8C">
              <w:rPr>
                <w:rFonts w:ascii="Arial" w:hAnsi="Arial" w:cs="Arial"/>
                <w:color w:val="000000"/>
                <w:sz w:val="24"/>
                <w:szCs w:val="24"/>
              </w:rPr>
              <w:lastRenderedPageBreak/>
              <w:t>Обов’язкові умови допуску до заліку</w:t>
            </w:r>
          </w:p>
        </w:tc>
      </w:tr>
      <w:tr w:rsidR="0041091A" w:rsidRPr="00634A8C" w14:paraId="68413426" w14:textId="77777777">
        <w:tc>
          <w:tcPr>
            <w:tcW w:w="9780" w:type="dxa"/>
            <w:tcBorders>
              <w:left w:val="single" w:sz="2" w:space="0" w:color="000000"/>
              <w:bottom w:val="single" w:sz="2" w:space="0" w:color="000000"/>
              <w:right w:val="single" w:sz="2" w:space="0" w:color="000000"/>
            </w:tcBorders>
          </w:tcPr>
          <w:p w14:paraId="0B416EB8" w14:textId="77777777" w:rsidR="0041091A" w:rsidRPr="00634A8C" w:rsidRDefault="00634A8C">
            <w:pPr>
              <w:spacing w:line="240" w:lineRule="auto"/>
              <w:jc w:val="both"/>
              <w:rPr>
                <w:rFonts w:ascii="Arial" w:hAnsi="Arial" w:cs="Arial"/>
                <w:color w:val="000000"/>
                <w:sz w:val="24"/>
                <w:szCs w:val="24"/>
              </w:rPr>
            </w:pPr>
            <w:r w:rsidRPr="00634A8C">
              <w:rPr>
                <w:rFonts w:ascii="Arial" w:hAnsi="Arial" w:cs="Arial"/>
                <w:color w:val="000000"/>
                <w:sz w:val="24"/>
                <w:szCs w:val="24"/>
              </w:rPr>
              <w:t>Виконання МКР</w:t>
            </w:r>
          </w:p>
        </w:tc>
      </w:tr>
      <w:tr w:rsidR="0041091A" w:rsidRPr="00634A8C" w14:paraId="01C85D2E" w14:textId="77777777">
        <w:trPr>
          <w:trHeight w:val="451"/>
        </w:trPr>
        <w:tc>
          <w:tcPr>
            <w:tcW w:w="9780" w:type="dxa"/>
            <w:tcBorders>
              <w:left w:val="single" w:sz="2" w:space="0" w:color="000000"/>
              <w:bottom w:val="single" w:sz="2" w:space="0" w:color="000000"/>
              <w:right w:val="single" w:sz="2" w:space="0" w:color="000000"/>
            </w:tcBorders>
          </w:tcPr>
          <w:p w14:paraId="287A958F" w14:textId="77777777" w:rsidR="0041091A" w:rsidRPr="00634A8C" w:rsidRDefault="00634A8C">
            <w:pPr>
              <w:pStyle w:val="af4"/>
              <w:spacing w:line="240" w:lineRule="auto"/>
              <w:jc w:val="both"/>
              <w:rPr>
                <w:rFonts w:ascii="Arial" w:hAnsi="Arial" w:cs="Arial"/>
                <w:color w:val="000000"/>
                <w:sz w:val="24"/>
                <w:szCs w:val="24"/>
              </w:rPr>
            </w:pPr>
            <w:r w:rsidRPr="00634A8C">
              <w:rPr>
                <w:rFonts w:ascii="Arial" w:hAnsi="Arial" w:cs="Arial"/>
                <w:color w:val="000000"/>
                <w:sz w:val="24"/>
                <w:szCs w:val="24"/>
              </w:rPr>
              <w:t>Поточний рейтинг RD ≥ 40</w:t>
            </w:r>
          </w:p>
        </w:tc>
      </w:tr>
    </w:tbl>
    <w:p w14:paraId="7EAB5319" w14:textId="77777777" w:rsidR="0041091A" w:rsidRPr="00634A8C" w:rsidRDefault="0041091A">
      <w:pPr>
        <w:spacing w:line="240" w:lineRule="auto"/>
        <w:jc w:val="both"/>
        <w:rPr>
          <w:rFonts w:ascii="Arial" w:hAnsi="Arial" w:cs="Arial"/>
          <w:b/>
          <w:bCs/>
          <w:color w:val="000000"/>
          <w:sz w:val="24"/>
          <w:szCs w:val="24"/>
          <w:u w:val="single"/>
        </w:rPr>
      </w:pPr>
    </w:p>
    <w:p w14:paraId="0D9FD86E"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b/>
          <w:bCs/>
          <w:color w:val="000000"/>
          <w:sz w:val="24"/>
          <w:szCs w:val="24"/>
          <w:u w:val="single"/>
        </w:rPr>
        <w:t>Залік проходить за умовами м</w:t>
      </w:r>
      <w:r w:rsidRPr="00634A8C">
        <w:rPr>
          <w:rFonts w:ascii="Arial" w:hAnsi="Arial" w:cs="Arial"/>
          <w:b/>
          <w:bCs/>
          <w:color w:val="000000"/>
          <w:sz w:val="24"/>
          <w:szCs w:val="24"/>
          <w:u w:val="single"/>
          <w:lang w:eastAsia="zh-CN"/>
        </w:rPr>
        <w:t>’якого</w:t>
      </w:r>
      <w:r w:rsidRPr="00634A8C">
        <w:rPr>
          <w:rFonts w:ascii="Arial" w:hAnsi="Arial" w:cs="Arial"/>
          <w:b/>
          <w:bCs/>
          <w:color w:val="000000"/>
          <w:sz w:val="24"/>
          <w:szCs w:val="24"/>
          <w:u w:val="single"/>
        </w:rPr>
        <w:t xml:space="preserve"> РСО (попередні бали </w:t>
      </w:r>
      <w:r w:rsidRPr="00634A8C">
        <w:rPr>
          <w:rFonts w:ascii="Arial" w:hAnsi="Arial" w:cs="Arial"/>
          <w:b/>
          <w:bCs/>
          <w:color w:val="000000"/>
          <w:sz w:val="24"/>
          <w:szCs w:val="24"/>
          <w:u w:val="single"/>
          <w:lang w:eastAsia="zh-CN"/>
        </w:rPr>
        <w:t>додаються</w:t>
      </w:r>
      <w:r w:rsidRPr="00634A8C">
        <w:rPr>
          <w:rFonts w:ascii="Arial" w:hAnsi="Arial" w:cs="Arial"/>
          <w:b/>
          <w:bCs/>
          <w:color w:val="000000"/>
          <w:sz w:val="24"/>
          <w:szCs w:val="24"/>
          <w:u w:val="single"/>
        </w:rPr>
        <w:t>).</w:t>
      </w:r>
    </w:p>
    <w:p w14:paraId="483E9F32" w14:textId="77777777" w:rsidR="0041091A" w:rsidRPr="00634A8C" w:rsidRDefault="00634A8C" w:rsidP="00634A8C">
      <w:pPr>
        <w:spacing w:line="240" w:lineRule="auto"/>
        <w:ind w:firstLine="709"/>
        <w:jc w:val="both"/>
        <w:rPr>
          <w:rFonts w:ascii="Arial" w:hAnsi="Arial" w:cs="Arial"/>
          <w:color w:val="000000"/>
          <w:sz w:val="24"/>
          <w:szCs w:val="24"/>
        </w:rPr>
      </w:pPr>
      <w:r w:rsidRPr="00634A8C">
        <w:rPr>
          <w:rFonts w:ascii="Arial" w:hAnsi="Arial" w:cs="Arial"/>
          <w:color w:val="000000"/>
          <w:sz w:val="24"/>
          <w:szCs w:val="24"/>
        </w:rPr>
        <w:t>Залік проходить в режимі співбесіди за теоретичними питаннями курсу.</w:t>
      </w:r>
    </w:p>
    <w:p w14:paraId="256E1396" w14:textId="77777777" w:rsidR="0041091A" w:rsidRPr="00634A8C" w:rsidRDefault="00634A8C" w:rsidP="00634A8C">
      <w:pPr>
        <w:spacing w:line="240" w:lineRule="auto"/>
        <w:ind w:firstLine="709"/>
        <w:jc w:val="both"/>
        <w:rPr>
          <w:rFonts w:ascii="Arial" w:hAnsi="Arial" w:cs="Arial"/>
          <w:sz w:val="24"/>
          <w:szCs w:val="24"/>
        </w:rPr>
      </w:pPr>
      <w:r w:rsidRPr="00634A8C">
        <w:rPr>
          <w:rFonts w:ascii="Arial" w:hAnsi="Arial" w:cs="Arial"/>
          <w:color w:val="000000"/>
          <w:sz w:val="24"/>
          <w:szCs w:val="24"/>
        </w:rPr>
        <w:t>Здобувач має дати відповідь на 2 залікових питання зі списку, кожн</w:t>
      </w:r>
      <w:r w:rsidRPr="00634A8C">
        <w:rPr>
          <w:rFonts w:ascii="Arial" w:hAnsi="Arial" w:cs="Arial"/>
          <w:color w:val="000000"/>
          <w:sz w:val="24"/>
          <w:szCs w:val="24"/>
          <w:lang w:eastAsia="zh-CN"/>
        </w:rPr>
        <w:t>е</w:t>
      </w:r>
      <w:r w:rsidRPr="00634A8C">
        <w:rPr>
          <w:rFonts w:ascii="Arial" w:hAnsi="Arial" w:cs="Arial"/>
          <w:color w:val="000000"/>
          <w:sz w:val="24"/>
          <w:szCs w:val="24"/>
        </w:rPr>
        <w:t xml:space="preserve"> оцінюється у 30 балів.</w:t>
      </w:r>
    </w:p>
    <w:p w14:paraId="0AF233D8" w14:textId="77777777" w:rsidR="0041091A" w:rsidRPr="00634A8C" w:rsidRDefault="00634A8C" w:rsidP="00634A8C">
      <w:pPr>
        <w:spacing w:line="240" w:lineRule="auto"/>
        <w:ind w:firstLine="709"/>
        <w:jc w:val="both"/>
        <w:rPr>
          <w:rFonts w:ascii="Arial" w:hAnsi="Arial" w:cs="Arial"/>
          <w:color w:val="000000"/>
          <w:sz w:val="24"/>
          <w:szCs w:val="24"/>
        </w:rPr>
      </w:pPr>
      <w:r w:rsidRPr="00634A8C">
        <w:rPr>
          <w:rFonts w:ascii="Arial" w:hAnsi="Arial" w:cs="Arial"/>
          <w:color w:val="000000"/>
          <w:sz w:val="24"/>
          <w:szCs w:val="24"/>
        </w:rPr>
        <w:t>Приклад рейтингу:</w:t>
      </w:r>
    </w:p>
    <w:p w14:paraId="08BB8A7D" w14:textId="77777777" w:rsidR="0041091A" w:rsidRPr="00634A8C" w:rsidRDefault="00634A8C" w:rsidP="00634A8C">
      <w:pPr>
        <w:spacing w:line="240" w:lineRule="auto"/>
        <w:ind w:firstLine="709"/>
        <w:jc w:val="both"/>
        <w:rPr>
          <w:rFonts w:ascii="Arial" w:hAnsi="Arial" w:cs="Arial"/>
          <w:color w:val="000000"/>
          <w:sz w:val="24"/>
          <w:szCs w:val="24"/>
        </w:rPr>
      </w:pPr>
      <w:r w:rsidRPr="00634A8C">
        <w:rPr>
          <w:rFonts w:ascii="Arial" w:hAnsi="Arial" w:cs="Arial"/>
          <w:color w:val="000000"/>
          <w:sz w:val="24"/>
          <w:szCs w:val="24"/>
        </w:rPr>
        <w:t>40 (мінімальний поточний рейтинг для допуску до заліку) +30 + 30 = 100.</w:t>
      </w:r>
    </w:p>
    <w:p w14:paraId="1DBC868C" w14:textId="77777777" w:rsidR="0041091A" w:rsidRPr="00634A8C" w:rsidRDefault="0041091A">
      <w:pPr>
        <w:spacing w:line="240" w:lineRule="auto"/>
        <w:jc w:val="both"/>
        <w:rPr>
          <w:rFonts w:ascii="Arial" w:hAnsi="Arial" w:cs="Arial"/>
          <w:color w:val="000000"/>
          <w:sz w:val="24"/>
          <w:szCs w:val="24"/>
        </w:rPr>
      </w:pPr>
    </w:p>
    <w:tbl>
      <w:tblPr>
        <w:tblW w:w="9778" w:type="dxa"/>
        <w:tblInd w:w="55" w:type="dxa"/>
        <w:tblCellMar>
          <w:top w:w="55" w:type="dxa"/>
          <w:left w:w="55" w:type="dxa"/>
          <w:bottom w:w="55" w:type="dxa"/>
          <w:right w:w="55" w:type="dxa"/>
        </w:tblCellMar>
        <w:tblLook w:val="04A0" w:firstRow="1" w:lastRow="0" w:firstColumn="1" w:lastColumn="0" w:noHBand="0" w:noVBand="1"/>
      </w:tblPr>
      <w:tblGrid>
        <w:gridCol w:w="1021"/>
        <w:gridCol w:w="8757"/>
      </w:tblGrid>
      <w:tr w:rsidR="0041091A" w:rsidRPr="00634A8C" w14:paraId="04032C0E" w14:textId="77777777">
        <w:tc>
          <w:tcPr>
            <w:tcW w:w="968" w:type="dxa"/>
            <w:tcBorders>
              <w:top w:val="single" w:sz="2" w:space="0" w:color="000000"/>
              <w:left w:val="single" w:sz="2" w:space="0" w:color="000000"/>
              <w:bottom w:val="single" w:sz="2" w:space="0" w:color="000000"/>
            </w:tcBorders>
            <w:shd w:val="clear" w:color="auto" w:fill="D0D0D0"/>
          </w:tcPr>
          <w:p w14:paraId="648277FB" w14:textId="77777777" w:rsidR="0041091A" w:rsidRPr="00634A8C" w:rsidRDefault="00634A8C">
            <w:pPr>
              <w:pStyle w:val="af4"/>
              <w:rPr>
                <w:rFonts w:ascii="Arial" w:hAnsi="Arial" w:cs="Arial"/>
                <w:color w:val="000000"/>
                <w:sz w:val="24"/>
                <w:szCs w:val="24"/>
              </w:rPr>
            </w:pPr>
            <w:r w:rsidRPr="00634A8C">
              <w:rPr>
                <w:rFonts w:ascii="Arial" w:hAnsi="Arial" w:cs="Arial"/>
                <w:color w:val="000000"/>
                <w:sz w:val="24"/>
                <w:szCs w:val="24"/>
              </w:rPr>
              <w:t>Ваговий бал</w:t>
            </w:r>
          </w:p>
        </w:tc>
        <w:tc>
          <w:tcPr>
            <w:tcW w:w="8809" w:type="dxa"/>
            <w:tcBorders>
              <w:top w:val="single" w:sz="2" w:space="0" w:color="000000"/>
              <w:left w:val="single" w:sz="2" w:space="0" w:color="000000"/>
              <w:bottom w:val="single" w:sz="2" w:space="0" w:color="000000"/>
              <w:right w:val="single" w:sz="2" w:space="0" w:color="000000"/>
            </w:tcBorders>
            <w:shd w:val="clear" w:color="auto" w:fill="D0D0D0"/>
          </w:tcPr>
          <w:p w14:paraId="7C41D130" w14:textId="77777777" w:rsidR="0041091A" w:rsidRPr="00634A8C" w:rsidRDefault="00634A8C">
            <w:pPr>
              <w:pStyle w:val="af4"/>
              <w:rPr>
                <w:rFonts w:ascii="Arial" w:hAnsi="Arial" w:cs="Arial"/>
                <w:color w:val="000000"/>
                <w:sz w:val="24"/>
                <w:szCs w:val="24"/>
              </w:rPr>
            </w:pPr>
            <w:r w:rsidRPr="00634A8C">
              <w:rPr>
                <w:rFonts w:ascii="Arial" w:hAnsi="Arial" w:cs="Arial"/>
                <w:color w:val="000000"/>
                <w:sz w:val="24"/>
                <w:szCs w:val="24"/>
              </w:rPr>
              <w:t>Критерій оцінювання</w:t>
            </w:r>
          </w:p>
        </w:tc>
      </w:tr>
      <w:tr w:rsidR="0041091A" w:rsidRPr="00634A8C" w14:paraId="7641DCE0" w14:textId="77777777">
        <w:tc>
          <w:tcPr>
            <w:tcW w:w="968" w:type="dxa"/>
            <w:tcBorders>
              <w:left w:val="single" w:sz="2" w:space="0" w:color="000000"/>
              <w:bottom w:val="single" w:sz="2" w:space="0" w:color="000000"/>
            </w:tcBorders>
          </w:tcPr>
          <w:p w14:paraId="08BDD441" w14:textId="77777777" w:rsidR="0041091A" w:rsidRPr="00634A8C" w:rsidRDefault="00634A8C">
            <w:pPr>
              <w:pStyle w:val="af4"/>
              <w:rPr>
                <w:rFonts w:ascii="Arial" w:hAnsi="Arial" w:cs="Arial"/>
                <w:color w:val="000000"/>
                <w:sz w:val="24"/>
                <w:szCs w:val="24"/>
                <w:lang w:eastAsia="zh-CN"/>
              </w:rPr>
            </w:pPr>
            <w:r w:rsidRPr="00634A8C">
              <w:rPr>
                <w:rFonts w:ascii="Arial" w:hAnsi="Arial" w:cs="Arial"/>
                <w:color w:val="000000"/>
                <w:sz w:val="24"/>
                <w:szCs w:val="24"/>
                <w:lang w:eastAsia="zh-CN"/>
              </w:rPr>
              <w:t>26-30</w:t>
            </w:r>
          </w:p>
        </w:tc>
        <w:tc>
          <w:tcPr>
            <w:tcW w:w="8809" w:type="dxa"/>
            <w:tcBorders>
              <w:left w:val="single" w:sz="2" w:space="0" w:color="000000"/>
              <w:bottom w:val="single" w:sz="2" w:space="0" w:color="000000"/>
              <w:right w:val="single" w:sz="2" w:space="0" w:color="000000"/>
            </w:tcBorders>
          </w:tcPr>
          <w:p w14:paraId="758479CE" w14:textId="77777777" w:rsidR="0041091A" w:rsidRPr="00634A8C" w:rsidRDefault="00634A8C">
            <w:pPr>
              <w:spacing w:line="240" w:lineRule="auto"/>
              <w:jc w:val="both"/>
              <w:rPr>
                <w:rFonts w:ascii="Arial" w:hAnsi="Arial" w:cs="Arial"/>
                <w:sz w:val="24"/>
                <w:szCs w:val="24"/>
              </w:rPr>
            </w:pPr>
            <w:r w:rsidRPr="00634A8C">
              <w:rPr>
                <w:rFonts w:ascii="Arial" w:hAnsi="Arial" w:cs="Arial"/>
                <w:color w:val="000000"/>
                <w:sz w:val="24"/>
                <w:szCs w:val="24"/>
              </w:rPr>
              <w:t xml:space="preserve">Здобувач </w:t>
            </w:r>
            <w:r w:rsidRPr="00634A8C">
              <w:rPr>
                <w:rFonts w:ascii="Arial" w:hAnsi="Arial" w:cs="Arial"/>
                <w:color w:val="000000"/>
                <w:sz w:val="24"/>
                <w:szCs w:val="24"/>
                <w:lang w:eastAsia="zh-CN"/>
              </w:rPr>
              <w:t>володіє матеріалом на високому рівні</w:t>
            </w:r>
            <w:r w:rsidRPr="00634A8C">
              <w:rPr>
                <w:rFonts w:ascii="Arial" w:hAnsi="Arial" w:cs="Arial"/>
                <w:color w:val="000000"/>
                <w:sz w:val="24"/>
                <w:szCs w:val="24"/>
              </w:rPr>
              <w:t xml:space="preserve"> (проаналізував наукові джерела, судову практику, може сформувати актуальні правові проблеми та підходи до правового регулювання)</w:t>
            </w:r>
          </w:p>
        </w:tc>
      </w:tr>
      <w:tr w:rsidR="0041091A" w:rsidRPr="00634A8C" w14:paraId="42D2717C" w14:textId="77777777">
        <w:tc>
          <w:tcPr>
            <w:tcW w:w="968" w:type="dxa"/>
            <w:tcBorders>
              <w:left w:val="single" w:sz="2" w:space="0" w:color="000000"/>
              <w:bottom w:val="single" w:sz="2" w:space="0" w:color="000000"/>
            </w:tcBorders>
          </w:tcPr>
          <w:p w14:paraId="57C3861E" w14:textId="77777777" w:rsidR="0041091A" w:rsidRPr="00634A8C" w:rsidRDefault="00634A8C">
            <w:pPr>
              <w:pStyle w:val="af4"/>
              <w:rPr>
                <w:rFonts w:ascii="Arial" w:hAnsi="Arial" w:cs="Arial"/>
                <w:color w:val="000000"/>
                <w:sz w:val="24"/>
                <w:szCs w:val="24"/>
                <w:lang w:eastAsia="zh-CN"/>
              </w:rPr>
            </w:pPr>
            <w:r w:rsidRPr="00634A8C">
              <w:rPr>
                <w:rFonts w:ascii="Arial" w:hAnsi="Arial" w:cs="Arial"/>
                <w:color w:val="000000"/>
                <w:sz w:val="24"/>
                <w:szCs w:val="24"/>
                <w:lang w:eastAsia="zh-CN"/>
              </w:rPr>
              <w:t>21-25</w:t>
            </w:r>
          </w:p>
        </w:tc>
        <w:tc>
          <w:tcPr>
            <w:tcW w:w="8809" w:type="dxa"/>
            <w:tcBorders>
              <w:left w:val="single" w:sz="2" w:space="0" w:color="000000"/>
              <w:bottom w:val="single" w:sz="2" w:space="0" w:color="000000"/>
              <w:right w:val="single" w:sz="2" w:space="0" w:color="000000"/>
            </w:tcBorders>
          </w:tcPr>
          <w:p w14:paraId="02FD19C6" w14:textId="77777777" w:rsidR="0041091A" w:rsidRPr="00634A8C" w:rsidRDefault="00634A8C">
            <w:pPr>
              <w:spacing w:line="240" w:lineRule="auto"/>
              <w:jc w:val="both"/>
              <w:rPr>
                <w:rFonts w:ascii="Arial" w:hAnsi="Arial" w:cs="Arial"/>
                <w:color w:val="000000"/>
                <w:sz w:val="24"/>
                <w:szCs w:val="24"/>
              </w:rPr>
            </w:pPr>
            <w:r w:rsidRPr="00634A8C">
              <w:rPr>
                <w:rFonts w:ascii="Arial" w:hAnsi="Arial" w:cs="Arial"/>
                <w:color w:val="000000"/>
                <w:sz w:val="24"/>
                <w:szCs w:val="24"/>
              </w:rPr>
              <w:t>Здобувач опрацював матеріали лекцій, додаткову літературу, вільно володіє матеріалом, вірно відповідає на питання, підтримує дискусію.</w:t>
            </w:r>
          </w:p>
        </w:tc>
      </w:tr>
      <w:tr w:rsidR="0041091A" w:rsidRPr="00634A8C" w14:paraId="63C50205" w14:textId="77777777">
        <w:tc>
          <w:tcPr>
            <w:tcW w:w="968" w:type="dxa"/>
            <w:tcBorders>
              <w:left w:val="single" w:sz="2" w:space="0" w:color="000000"/>
              <w:bottom w:val="single" w:sz="2" w:space="0" w:color="000000"/>
            </w:tcBorders>
          </w:tcPr>
          <w:p w14:paraId="1E587080" w14:textId="77777777" w:rsidR="0041091A" w:rsidRPr="00634A8C" w:rsidRDefault="00634A8C">
            <w:pPr>
              <w:pStyle w:val="af4"/>
              <w:rPr>
                <w:rFonts w:ascii="Arial" w:hAnsi="Arial" w:cs="Arial"/>
                <w:color w:val="000000"/>
                <w:sz w:val="24"/>
                <w:szCs w:val="24"/>
                <w:lang w:eastAsia="zh-CN"/>
              </w:rPr>
            </w:pPr>
            <w:r w:rsidRPr="00634A8C">
              <w:rPr>
                <w:rFonts w:ascii="Arial" w:hAnsi="Arial" w:cs="Arial"/>
                <w:color w:val="000000"/>
                <w:sz w:val="24"/>
                <w:szCs w:val="24"/>
                <w:lang w:eastAsia="zh-CN"/>
              </w:rPr>
              <w:t>16-20</w:t>
            </w:r>
          </w:p>
        </w:tc>
        <w:tc>
          <w:tcPr>
            <w:tcW w:w="8809" w:type="dxa"/>
            <w:tcBorders>
              <w:left w:val="single" w:sz="2" w:space="0" w:color="000000"/>
              <w:bottom w:val="single" w:sz="2" w:space="0" w:color="000000"/>
              <w:right w:val="single" w:sz="2" w:space="0" w:color="000000"/>
            </w:tcBorders>
          </w:tcPr>
          <w:p w14:paraId="41E0AFCC" w14:textId="77777777" w:rsidR="0041091A" w:rsidRPr="00634A8C" w:rsidRDefault="00634A8C">
            <w:pPr>
              <w:spacing w:line="240" w:lineRule="auto"/>
              <w:jc w:val="both"/>
              <w:rPr>
                <w:rFonts w:ascii="Arial" w:hAnsi="Arial" w:cs="Arial"/>
                <w:color w:val="000000"/>
                <w:sz w:val="24"/>
                <w:szCs w:val="24"/>
              </w:rPr>
            </w:pPr>
            <w:r w:rsidRPr="00634A8C">
              <w:rPr>
                <w:rFonts w:ascii="Arial" w:hAnsi="Arial" w:cs="Arial"/>
                <w:color w:val="000000"/>
                <w:sz w:val="24"/>
                <w:szCs w:val="24"/>
              </w:rPr>
              <w:t>Здобувач опрацював лише матеріали  лекцій добре володіє матеріалом, вірно відповідає на питання.</w:t>
            </w:r>
          </w:p>
        </w:tc>
      </w:tr>
    </w:tbl>
    <w:p w14:paraId="17EB5CA6" w14:textId="77777777" w:rsidR="0041091A" w:rsidRPr="00634A8C" w:rsidRDefault="0041091A">
      <w:pPr>
        <w:spacing w:line="240" w:lineRule="auto"/>
        <w:jc w:val="both"/>
        <w:rPr>
          <w:rFonts w:ascii="Arial" w:hAnsi="Arial" w:cs="Arial"/>
          <w:sz w:val="24"/>
          <w:szCs w:val="24"/>
        </w:rPr>
      </w:pPr>
    </w:p>
    <w:p w14:paraId="3B4E162F" w14:textId="77777777" w:rsidR="0041091A" w:rsidRPr="00634A8C" w:rsidRDefault="00634A8C">
      <w:pPr>
        <w:pStyle w:val="a0"/>
        <w:spacing w:line="240" w:lineRule="auto"/>
        <w:ind w:left="0"/>
        <w:jc w:val="both"/>
        <w:rPr>
          <w:rFonts w:ascii="Arial" w:hAnsi="Arial" w:cs="Arial"/>
          <w:sz w:val="24"/>
          <w:szCs w:val="24"/>
        </w:rPr>
      </w:pPr>
      <w:r w:rsidRPr="00634A8C">
        <w:rPr>
          <w:rFonts w:ascii="Arial" w:hAnsi="Arial" w:cs="Arial"/>
          <w:bCs/>
          <w:sz w:val="24"/>
          <w:szCs w:val="24"/>
        </w:rPr>
        <w:t>Таблиця відповідності рейтингових балів оцінкам за університетською шкалою</w:t>
      </w:r>
      <w:r w:rsidRPr="00634A8C">
        <w:rPr>
          <w:rFonts w:ascii="Arial" w:hAnsi="Arial" w:cs="Arial"/>
          <w:sz w:val="24"/>
          <w:szCs w:val="24"/>
        </w:rPr>
        <w:t xml:space="preserve">: </w:t>
      </w:r>
    </w:p>
    <w:tbl>
      <w:tblPr>
        <w:tblW w:w="6060" w:type="dxa"/>
        <w:tblInd w:w="57" w:type="dxa"/>
        <w:tblCellMar>
          <w:left w:w="57" w:type="dxa"/>
          <w:right w:w="57" w:type="dxa"/>
        </w:tblCellMar>
        <w:tblLook w:val="04A0" w:firstRow="1" w:lastRow="0" w:firstColumn="1" w:lastColumn="0" w:noHBand="0" w:noVBand="1"/>
      </w:tblPr>
      <w:tblGrid>
        <w:gridCol w:w="3120"/>
        <w:gridCol w:w="2940"/>
      </w:tblGrid>
      <w:tr w:rsidR="0041091A" w:rsidRPr="00634A8C" w14:paraId="7A812721" w14:textId="77777777">
        <w:tc>
          <w:tcPr>
            <w:tcW w:w="3119" w:type="dxa"/>
            <w:tcBorders>
              <w:top w:val="single" w:sz="4" w:space="0" w:color="000000"/>
              <w:left w:val="single" w:sz="4" w:space="0" w:color="000000"/>
              <w:bottom w:val="single" w:sz="4" w:space="0" w:color="000000"/>
              <w:right w:val="single" w:sz="4" w:space="0" w:color="000000"/>
            </w:tcBorders>
          </w:tcPr>
          <w:p w14:paraId="3DB5E6A9" w14:textId="77777777" w:rsidR="0041091A" w:rsidRPr="00634A8C" w:rsidRDefault="00634A8C">
            <w:pPr>
              <w:widowControl w:val="0"/>
              <w:spacing w:line="240" w:lineRule="auto"/>
              <w:jc w:val="center"/>
              <w:rPr>
                <w:rFonts w:ascii="Arial" w:eastAsia="Times New Roman" w:hAnsi="Arial" w:cs="Arial"/>
                <w:i/>
                <w:sz w:val="24"/>
                <w:szCs w:val="24"/>
                <w:lang w:eastAsia="uk-UA"/>
              </w:rPr>
            </w:pPr>
            <w:r w:rsidRPr="00634A8C">
              <w:rPr>
                <w:rFonts w:ascii="Arial" w:eastAsia="Times New Roman" w:hAnsi="Arial" w:cs="Arial"/>
                <w:i/>
                <w:sz w:val="24"/>
                <w:szCs w:val="24"/>
                <w:lang w:eastAsia="uk-UA"/>
              </w:rPr>
              <w:t>Кількість балів</w:t>
            </w:r>
          </w:p>
        </w:tc>
        <w:tc>
          <w:tcPr>
            <w:tcW w:w="2940" w:type="dxa"/>
            <w:tcBorders>
              <w:top w:val="single" w:sz="4" w:space="0" w:color="000000"/>
              <w:left w:val="single" w:sz="4" w:space="0" w:color="000000"/>
              <w:bottom w:val="single" w:sz="4" w:space="0" w:color="000000"/>
              <w:right w:val="single" w:sz="4" w:space="0" w:color="000000"/>
            </w:tcBorders>
          </w:tcPr>
          <w:p w14:paraId="065EB638" w14:textId="77777777" w:rsidR="0041091A" w:rsidRPr="00634A8C" w:rsidRDefault="00634A8C">
            <w:pPr>
              <w:spacing w:line="240" w:lineRule="auto"/>
              <w:jc w:val="center"/>
              <w:rPr>
                <w:rFonts w:ascii="Arial" w:hAnsi="Arial" w:cs="Arial"/>
                <w:i/>
                <w:sz w:val="24"/>
                <w:szCs w:val="24"/>
              </w:rPr>
            </w:pPr>
            <w:r w:rsidRPr="00634A8C">
              <w:rPr>
                <w:rFonts w:ascii="Arial" w:hAnsi="Arial" w:cs="Arial"/>
                <w:i/>
                <w:sz w:val="24"/>
                <w:szCs w:val="24"/>
              </w:rPr>
              <w:t>Оцінка</w:t>
            </w:r>
          </w:p>
        </w:tc>
      </w:tr>
      <w:tr w:rsidR="0041091A" w:rsidRPr="00634A8C" w14:paraId="5A6DB0B3" w14:textId="77777777">
        <w:tc>
          <w:tcPr>
            <w:tcW w:w="3119" w:type="dxa"/>
            <w:tcBorders>
              <w:top w:val="single" w:sz="4" w:space="0" w:color="000000"/>
              <w:left w:val="single" w:sz="4" w:space="0" w:color="000000"/>
              <w:bottom w:val="single" w:sz="4" w:space="0" w:color="000000"/>
              <w:right w:val="single" w:sz="4" w:space="0" w:color="000000"/>
            </w:tcBorders>
          </w:tcPr>
          <w:p w14:paraId="47C7244F" w14:textId="77777777" w:rsidR="0041091A" w:rsidRPr="00634A8C" w:rsidRDefault="00634A8C">
            <w:pPr>
              <w:widowControl w:val="0"/>
              <w:spacing w:line="240" w:lineRule="auto"/>
              <w:jc w:val="center"/>
              <w:rPr>
                <w:rFonts w:ascii="Arial" w:eastAsia="Times New Roman" w:hAnsi="Arial" w:cs="Arial"/>
                <w:sz w:val="24"/>
                <w:szCs w:val="24"/>
                <w:lang w:eastAsia="uk-UA"/>
              </w:rPr>
            </w:pPr>
            <w:r w:rsidRPr="00634A8C">
              <w:rPr>
                <w:rFonts w:ascii="Arial" w:eastAsia="Times New Roman" w:hAnsi="Arial" w:cs="Arial"/>
                <w:sz w:val="24"/>
                <w:szCs w:val="24"/>
                <w:lang w:eastAsia="uk-UA"/>
              </w:rPr>
              <w:t>100-95</w:t>
            </w:r>
          </w:p>
        </w:tc>
        <w:tc>
          <w:tcPr>
            <w:tcW w:w="2940" w:type="dxa"/>
            <w:tcBorders>
              <w:top w:val="single" w:sz="4" w:space="0" w:color="000000"/>
              <w:left w:val="single" w:sz="4" w:space="0" w:color="000000"/>
              <w:bottom w:val="single" w:sz="4" w:space="0" w:color="000000"/>
              <w:right w:val="single" w:sz="4" w:space="0" w:color="000000"/>
            </w:tcBorders>
            <w:vAlign w:val="center"/>
          </w:tcPr>
          <w:p w14:paraId="3DC8C656" w14:textId="77777777" w:rsidR="0041091A" w:rsidRPr="00634A8C" w:rsidRDefault="00634A8C">
            <w:pPr>
              <w:spacing w:line="240" w:lineRule="auto"/>
              <w:jc w:val="center"/>
              <w:rPr>
                <w:rFonts w:ascii="Arial" w:hAnsi="Arial" w:cs="Arial"/>
                <w:sz w:val="24"/>
                <w:szCs w:val="24"/>
              </w:rPr>
            </w:pPr>
            <w:r w:rsidRPr="00634A8C">
              <w:rPr>
                <w:rFonts w:ascii="Arial" w:hAnsi="Arial" w:cs="Arial"/>
                <w:sz w:val="24"/>
                <w:szCs w:val="24"/>
              </w:rPr>
              <w:t>Відмінно</w:t>
            </w:r>
          </w:p>
        </w:tc>
      </w:tr>
      <w:tr w:rsidR="0041091A" w:rsidRPr="00634A8C" w14:paraId="3DA47A38" w14:textId="77777777">
        <w:tc>
          <w:tcPr>
            <w:tcW w:w="3119" w:type="dxa"/>
            <w:tcBorders>
              <w:top w:val="single" w:sz="4" w:space="0" w:color="000000"/>
              <w:left w:val="single" w:sz="4" w:space="0" w:color="000000"/>
              <w:bottom w:val="single" w:sz="4" w:space="0" w:color="000000"/>
              <w:right w:val="single" w:sz="4" w:space="0" w:color="000000"/>
            </w:tcBorders>
          </w:tcPr>
          <w:p w14:paraId="3D20AC9A" w14:textId="77777777" w:rsidR="0041091A" w:rsidRPr="00634A8C" w:rsidRDefault="00634A8C">
            <w:pPr>
              <w:widowControl w:val="0"/>
              <w:spacing w:line="240" w:lineRule="auto"/>
              <w:jc w:val="center"/>
              <w:rPr>
                <w:rFonts w:ascii="Arial" w:eastAsia="Times New Roman" w:hAnsi="Arial" w:cs="Arial"/>
                <w:sz w:val="24"/>
                <w:szCs w:val="24"/>
                <w:lang w:eastAsia="uk-UA"/>
              </w:rPr>
            </w:pPr>
            <w:r w:rsidRPr="00634A8C">
              <w:rPr>
                <w:rFonts w:ascii="Arial" w:eastAsia="Times New Roman" w:hAnsi="Arial" w:cs="Arial"/>
                <w:sz w:val="24"/>
                <w:szCs w:val="24"/>
                <w:lang w:eastAsia="uk-UA"/>
              </w:rPr>
              <w:t>94-85</w:t>
            </w:r>
          </w:p>
        </w:tc>
        <w:tc>
          <w:tcPr>
            <w:tcW w:w="2940" w:type="dxa"/>
            <w:tcBorders>
              <w:top w:val="single" w:sz="4" w:space="0" w:color="000000"/>
              <w:left w:val="single" w:sz="4" w:space="0" w:color="000000"/>
              <w:bottom w:val="single" w:sz="4" w:space="0" w:color="000000"/>
              <w:right w:val="single" w:sz="4" w:space="0" w:color="000000"/>
            </w:tcBorders>
            <w:vAlign w:val="center"/>
          </w:tcPr>
          <w:p w14:paraId="298A672A" w14:textId="77777777" w:rsidR="0041091A" w:rsidRPr="00634A8C" w:rsidRDefault="00634A8C">
            <w:pPr>
              <w:spacing w:line="240" w:lineRule="auto"/>
              <w:jc w:val="center"/>
              <w:rPr>
                <w:rFonts w:ascii="Arial" w:hAnsi="Arial" w:cs="Arial"/>
                <w:sz w:val="24"/>
                <w:szCs w:val="24"/>
              </w:rPr>
            </w:pPr>
            <w:r w:rsidRPr="00634A8C">
              <w:rPr>
                <w:rFonts w:ascii="Arial" w:hAnsi="Arial" w:cs="Arial"/>
                <w:sz w:val="24"/>
                <w:szCs w:val="24"/>
              </w:rPr>
              <w:t>Дуже добре</w:t>
            </w:r>
          </w:p>
        </w:tc>
      </w:tr>
      <w:tr w:rsidR="0041091A" w:rsidRPr="00634A8C" w14:paraId="488718E1" w14:textId="77777777">
        <w:tc>
          <w:tcPr>
            <w:tcW w:w="3119" w:type="dxa"/>
            <w:tcBorders>
              <w:top w:val="single" w:sz="4" w:space="0" w:color="000000"/>
              <w:left w:val="single" w:sz="4" w:space="0" w:color="000000"/>
              <w:bottom w:val="single" w:sz="4" w:space="0" w:color="000000"/>
              <w:right w:val="single" w:sz="4" w:space="0" w:color="000000"/>
            </w:tcBorders>
          </w:tcPr>
          <w:p w14:paraId="69F18684" w14:textId="77777777" w:rsidR="0041091A" w:rsidRPr="00634A8C" w:rsidRDefault="00634A8C">
            <w:pPr>
              <w:widowControl w:val="0"/>
              <w:spacing w:line="240" w:lineRule="auto"/>
              <w:jc w:val="center"/>
              <w:rPr>
                <w:rFonts w:ascii="Arial" w:eastAsia="Times New Roman" w:hAnsi="Arial" w:cs="Arial"/>
                <w:sz w:val="24"/>
                <w:szCs w:val="24"/>
                <w:lang w:eastAsia="uk-UA"/>
              </w:rPr>
            </w:pPr>
            <w:r w:rsidRPr="00634A8C">
              <w:rPr>
                <w:rFonts w:ascii="Arial" w:eastAsia="Times New Roman" w:hAnsi="Arial" w:cs="Arial"/>
                <w:sz w:val="24"/>
                <w:szCs w:val="24"/>
                <w:lang w:eastAsia="uk-UA"/>
              </w:rPr>
              <w:t>84-75</w:t>
            </w:r>
          </w:p>
        </w:tc>
        <w:tc>
          <w:tcPr>
            <w:tcW w:w="2940" w:type="dxa"/>
            <w:tcBorders>
              <w:top w:val="single" w:sz="4" w:space="0" w:color="000000"/>
              <w:left w:val="single" w:sz="4" w:space="0" w:color="000000"/>
              <w:bottom w:val="single" w:sz="4" w:space="0" w:color="000000"/>
              <w:right w:val="single" w:sz="4" w:space="0" w:color="000000"/>
            </w:tcBorders>
            <w:vAlign w:val="center"/>
          </w:tcPr>
          <w:p w14:paraId="71C25D6D" w14:textId="77777777" w:rsidR="0041091A" w:rsidRPr="00634A8C" w:rsidRDefault="00634A8C">
            <w:pPr>
              <w:spacing w:line="240" w:lineRule="auto"/>
              <w:jc w:val="center"/>
              <w:rPr>
                <w:rFonts w:ascii="Arial" w:hAnsi="Arial" w:cs="Arial"/>
                <w:sz w:val="24"/>
                <w:szCs w:val="24"/>
              </w:rPr>
            </w:pPr>
            <w:r w:rsidRPr="00634A8C">
              <w:rPr>
                <w:rFonts w:ascii="Arial" w:hAnsi="Arial" w:cs="Arial"/>
                <w:sz w:val="24"/>
                <w:szCs w:val="24"/>
              </w:rPr>
              <w:t>Добре</w:t>
            </w:r>
          </w:p>
        </w:tc>
      </w:tr>
      <w:tr w:rsidR="0041091A" w:rsidRPr="00634A8C" w14:paraId="4B4B3D96" w14:textId="77777777">
        <w:tc>
          <w:tcPr>
            <w:tcW w:w="3119" w:type="dxa"/>
            <w:tcBorders>
              <w:top w:val="single" w:sz="4" w:space="0" w:color="000000"/>
              <w:left w:val="single" w:sz="4" w:space="0" w:color="000000"/>
              <w:bottom w:val="single" w:sz="4" w:space="0" w:color="000000"/>
              <w:right w:val="single" w:sz="4" w:space="0" w:color="000000"/>
            </w:tcBorders>
          </w:tcPr>
          <w:p w14:paraId="01D25A5E" w14:textId="77777777" w:rsidR="0041091A" w:rsidRPr="00634A8C" w:rsidRDefault="00634A8C">
            <w:pPr>
              <w:widowControl w:val="0"/>
              <w:spacing w:line="240" w:lineRule="auto"/>
              <w:jc w:val="center"/>
              <w:rPr>
                <w:rFonts w:ascii="Arial" w:eastAsia="Times New Roman" w:hAnsi="Arial" w:cs="Arial"/>
                <w:sz w:val="24"/>
                <w:szCs w:val="24"/>
                <w:lang w:eastAsia="uk-UA"/>
              </w:rPr>
            </w:pPr>
            <w:r w:rsidRPr="00634A8C">
              <w:rPr>
                <w:rFonts w:ascii="Arial" w:eastAsia="Times New Roman" w:hAnsi="Arial" w:cs="Arial"/>
                <w:sz w:val="24"/>
                <w:szCs w:val="24"/>
                <w:lang w:eastAsia="uk-UA"/>
              </w:rPr>
              <w:t>74-65</w:t>
            </w:r>
          </w:p>
        </w:tc>
        <w:tc>
          <w:tcPr>
            <w:tcW w:w="2940" w:type="dxa"/>
            <w:tcBorders>
              <w:top w:val="single" w:sz="4" w:space="0" w:color="000000"/>
              <w:left w:val="single" w:sz="4" w:space="0" w:color="000000"/>
              <w:bottom w:val="single" w:sz="4" w:space="0" w:color="000000"/>
              <w:right w:val="single" w:sz="4" w:space="0" w:color="000000"/>
            </w:tcBorders>
            <w:vAlign w:val="center"/>
          </w:tcPr>
          <w:p w14:paraId="7DE16777" w14:textId="77777777" w:rsidR="0041091A" w:rsidRPr="00634A8C" w:rsidRDefault="00634A8C">
            <w:pPr>
              <w:spacing w:line="240" w:lineRule="auto"/>
              <w:jc w:val="center"/>
              <w:rPr>
                <w:rFonts w:ascii="Arial" w:hAnsi="Arial" w:cs="Arial"/>
                <w:sz w:val="24"/>
                <w:szCs w:val="24"/>
              </w:rPr>
            </w:pPr>
            <w:r w:rsidRPr="00634A8C">
              <w:rPr>
                <w:rFonts w:ascii="Arial" w:hAnsi="Arial" w:cs="Arial"/>
                <w:sz w:val="24"/>
                <w:szCs w:val="24"/>
              </w:rPr>
              <w:t>Задовільно</w:t>
            </w:r>
          </w:p>
        </w:tc>
      </w:tr>
      <w:tr w:rsidR="0041091A" w:rsidRPr="00634A8C" w14:paraId="29964A80" w14:textId="77777777">
        <w:tc>
          <w:tcPr>
            <w:tcW w:w="3119" w:type="dxa"/>
            <w:tcBorders>
              <w:top w:val="single" w:sz="4" w:space="0" w:color="000000"/>
              <w:left w:val="single" w:sz="4" w:space="0" w:color="000000"/>
              <w:bottom w:val="single" w:sz="4" w:space="0" w:color="000000"/>
              <w:right w:val="single" w:sz="4" w:space="0" w:color="000000"/>
            </w:tcBorders>
          </w:tcPr>
          <w:p w14:paraId="20868FEA" w14:textId="77777777" w:rsidR="0041091A" w:rsidRPr="00634A8C" w:rsidRDefault="00634A8C">
            <w:pPr>
              <w:widowControl w:val="0"/>
              <w:spacing w:line="240" w:lineRule="auto"/>
              <w:jc w:val="center"/>
              <w:rPr>
                <w:rFonts w:ascii="Arial" w:eastAsia="Times New Roman" w:hAnsi="Arial" w:cs="Arial"/>
                <w:sz w:val="24"/>
                <w:szCs w:val="24"/>
                <w:lang w:eastAsia="uk-UA"/>
              </w:rPr>
            </w:pPr>
            <w:r w:rsidRPr="00634A8C">
              <w:rPr>
                <w:rFonts w:ascii="Arial" w:eastAsia="Times New Roman" w:hAnsi="Arial" w:cs="Arial"/>
                <w:sz w:val="24"/>
                <w:szCs w:val="24"/>
                <w:lang w:eastAsia="uk-UA"/>
              </w:rPr>
              <w:t>64-60</w:t>
            </w:r>
          </w:p>
        </w:tc>
        <w:tc>
          <w:tcPr>
            <w:tcW w:w="2940" w:type="dxa"/>
            <w:tcBorders>
              <w:top w:val="single" w:sz="4" w:space="0" w:color="000000"/>
              <w:left w:val="single" w:sz="4" w:space="0" w:color="000000"/>
              <w:bottom w:val="single" w:sz="4" w:space="0" w:color="000000"/>
              <w:right w:val="single" w:sz="4" w:space="0" w:color="000000"/>
            </w:tcBorders>
            <w:vAlign w:val="center"/>
          </w:tcPr>
          <w:p w14:paraId="654BD77A" w14:textId="77777777" w:rsidR="0041091A" w:rsidRPr="00634A8C" w:rsidRDefault="00634A8C">
            <w:pPr>
              <w:spacing w:line="240" w:lineRule="auto"/>
              <w:jc w:val="center"/>
              <w:rPr>
                <w:rFonts w:ascii="Arial" w:hAnsi="Arial" w:cs="Arial"/>
                <w:sz w:val="24"/>
                <w:szCs w:val="24"/>
              </w:rPr>
            </w:pPr>
            <w:r w:rsidRPr="00634A8C">
              <w:rPr>
                <w:rFonts w:ascii="Arial" w:hAnsi="Arial" w:cs="Arial"/>
                <w:sz w:val="24"/>
                <w:szCs w:val="24"/>
              </w:rPr>
              <w:t>Достатньо</w:t>
            </w:r>
          </w:p>
        </w:tc>
      </w:tr>
      <w:tr w:rsidR="0041091A" w:rsidRPr="00634A8C" w14:paraId="25BF397F" w14:textId="77777777">
        <w:tc>
          <w:tcPr>
            <w:tcW w:w="3119" w:type="dxa"/>
            <w:tcBorders>
              <w:top w:val="single" w:sz="4" w:space="0" w:color="000000"/>
              <w:left w:val="single" w:sz="4" w:space="0" w:color="000000"/>
              <w:bottom w:val="single" w:sz="4" w:space="0" w:color="000000"/>
              <w:right w:val="single" w:sz="4" w:space="0" w:color="000000"/>
            </w:tcBorders>
          </w:tcPr>
          <w:p w14:paraId="05B4C88D" w14:textId="77777777" w:rsidR="0041091A" w:rsidRPr="00634A8C" w:rsidRDefault="00634A8C">
            <w:pPr>
              <w:widowControl w:val="0"/>
              <w:spacing w:line="240" w:lineRule="auto"/>
              <w:jc w:val="center"/>
              <w:rPr>
                <w:rFonts w:ascii="Arial" w:eastAsia="Times New Roman" w:hAnsi="Arial" w:cs="Arial"/>
                <w:sz w:val="24"/>
                <w:szCs w:val="24"/>
                <w:lang w:eastAsia="uk-UA"/>
              </w:rPr>
            </w:pPr>
            <w:r w:rsidRPr="00634A8C">
              <w:rPr>
                <w:rFonts w:ascii="Arial" w:eastAsia="Times New Roman" w:hAnsi="Arial" w:cs="Arial"/>
                <w:sz w:val="24"/>
                <w:szCs w:val="24"/>
                <w:lang w:eastAsia="uk-UA"/>
              </w:rPr>
              <w:t>Менше 60</w:t>
            </w:r>
          </w:p>
        </w:tc>
        <w:tc>
          <w:tcPr>
            <w:tcW w:w="2940" w:type="dxa"/>
            <w:tcBorders>
              <w:top w:val="single" w:sz="4" w:space="0" w:color="000000"/>
              <w:left w:val="single" w:sz="4" w:space="0" w:color="000000"/>
              <w:bottom w:val="single" w:sz="4" w:space="0" w:color="000000"/>
              <w:right w:val="single" w:sz="4" w:space="0" w:color="000000"/>
            </w:tcBorders>
            <w:vAlign w:val="center"/>
          </w:tcPr>
          <w:p w14:paraId="037E779B" w14:textId="77777777" w:rsidR="0041091A" w:rsidRPr="00634A8C" w:rsidRDefault="00634A8C">
            <w:pPr>
              <w:spacing w:line="240" w:lineRule="auto"/>
              <w:jc w:val="center"/>
              <w:rPr>
                <w:rFonts w:ascii="Arial" w:hAnsi="Arial" w:cs="Arial"/>
                <w:sz w:val="24"/>
                <w:szCs w:val="24"/>
              </w:rPr>
            </w:pPr>
            <w:r w:rsidRPr="00634A8C">
              <w:rPr>
                <w:rFonts w:ascii="Arial" w:hAnsi="Arial" w:cs="Arial"/>
                <w:sz w:val="24"/>
                <w:szCs w:val="24"/>
              </w:rPr>
              <w:t>Незадовільно</w:t>
            </w:r>
          </w:p>
        </w:tc>
      </w:tr>
      <w:tr w:rsidR="0041091A" w:rsidRPr="00634A8C" w14:paraId="53EAECBE" w14:textId="77777777">
        <w:tc>
          <w:tcPr>
            <w:tcW w:w="3119" w:type="dxa"/>
            <w:tcBorders>
              <w:top w:val="single" w:sz="4" w:space="0" w:color="000000"/>
              <w:left w:val="single" w:sz="4" w:space="0" w:color="000000"/>
              <w:bottom w:val="single" w:sz="4" w:space="0" w:color="000000"/>
              <w:right w:val="single" w:sz="4" w:space="0" w:color="000000"/>
            </w:tcBorders>
            <w:vAlign w:val="center"/>
          </w:tcPr>
          <w:p w14:paraId="340D7BDA" w14:textId="77777777" w:rsidR="0041091A" w:rsidRPr="00634A8C" w:rsidRDefault="00634A8C">
            <w:pPr>
              <w:spacing w:line="240" w:lineRule="auto"/>
              <w:jc w:val="center"/>
              <w:rPr>
                <w:rFonts w:ascii="Arial" w:hAnsi="Arial" w:cs="Arial"/>
                <w:sz w:val="24"/>
                <w:szCs w:val="24"/>
              </w:rPr>
            </w:pPr>
            <w:r w:rsidRPr="00634A8C">
              <w:rPr>
                <w:rFonts w:ascii="Arial" w:hAnsi="Arial" w:cs="Arial"/>
                <w:sz w:val="24"/>
                <w:szCs w:val="24"/>
              </w:rPr>
              <w:t>Не виконані умови допуску</w:t>
            </w:r>
          </w:p>
        </w:tc>
        <w:tc>
          <w:tcPr>
            <w:tcW w:w="2940" w:type="dxa"/>
            <w:tcBorders>
              <w:top w:val="single" w:sz="4" w:space="0" w:color="000000"/>
              <w:left w:val="single" w:sz="4" w:space="0" w:color="000000"/>
              <w:bottom w:val="single" w:sz="4" w:space="0" w:color="000000"/>
              <w:right w:val="single" w:sz="4" w:space="0" w:color="000000"/>
            </w:tcBorders>
            <w:vAlign w:val="center"/>
          </w:tcPr>
          <w:p w14:paraId="04553550" w14:textId="77777777" w:rsidR="0041091A" w:rsidRPr="00634A8C" w:rsidRDefault="00634A8C">
            <w:pPr>
              <w:spacing w:line="240" w:lineRule="auto"/>
              <w:jc w:val="center"/>
              <w:rPr>
                <w:rFonts w:ascii="Arial" w:hAnsi="Arial" w:cs="Arial"/>
                <w:sz w:val="24"/>
                <w:szCs w:val="24"/>
              </w:rPr>
            </w:pPr>
            <w:r w:rsidRPr="00634A8C">
              <w:rPr>
                <w:rFonts w:ascii="Arial" w:hAnsi="Arial" w:cs="Arial"/>
                <w:sz w:val="24"/>
                <w:szCs w:val="24"/>
              </w:rPr>
              <w:t>Не допущено</w:t>
            </w:r>
          </w:p>
        </w:tc>
      </w:tr>
    </w:tbl>
    <w:p w14:paraId="76891514" w14:textId="77777777" w:rsidR="0041091A" w:rsidRPr="00634A8C" w:rsidRDefault="0041091A">
      <w:pPr>
        <w:pStyle w:val="1"/>
        <w:numPr>
          <w:ilvl w:val="0"/>
          <w:numId w:val="0"/>
        </w:numPr>
        <w:spacing w:line="240" w:lineRule="auto"/>
        <w:ind w:left="720"/>
        <w:rPr>
          <w:rFonts w:ascii="Arial" w:hAnsi="Arial" w:cs="Arial"/>
        </w:rPr>
      </w:pPr>
    </w:p>
    <w:p w14:paraId="03FA9B3A" w14:textId="77777777" w:rsidR="0041091A" w:rsidRPr="00634A8C" w:rsidRDefault="0041091A">
      <w:pPr>
        <w:rPr>
          <w:rFonts w:ascii="Arial" w:hAnsi="Arial" w:cs="Arial"/>
          <w:sz w:val="24"/>
          <w:szCs w:val="24"/>
        </w:rPr>
      </w:pPr>
    </w:p>
    <w:p w14:paraId="4021B665" w14:textId="77777777" w:rsidR="0041091A" w:rsidRPr="00634A8C" w:rsidRDefault="00634A8C">
      <w:pPr>
        <w:spacing w:after="120" w:line="240" w:lineRule="auto"/>
        <w:jc w:val="both"/>
        <w:rPr>
          <w:rFonts w:ascii="Arial" w:hAnsi="Arial" w:cs="Arial"/>
          <w:b/>
          <w:bCs/>
          <w:sz w:val="24"/>
          <w:szCs w:val="24"/>
        </w:rPr>
      </w:pPr>
      <w:r w:rsidRPr="00634A8C">
        <w:rPr>
          <w:rFonts w:ascii="Arial" w:hAnsi="Arial" w:cs="Arial"/>
          <w:b/>
          <w:bCs/>
          <w:sz w:val="24"/>
          <w:szCs w:val="24"/>
        </w:rPr>
        <w:t>Робочу програму навчальної дисципліни (</w:t>
      </w:r>
      <w:proofErr w:type="spellStart"/>
      <w:r w:rsidRPr="00634A8C">
        <w:rPr>
          <w:rFonts w:ascii="Arial" w:hAnsi="Arial" w:cs="Arial"/>
          <w:b/>
          <w:bCs/>
          <w:sz w:val="24"/>
          <w:szCs w:val="24"/>
        </w:rPr>
        <w:t>силабус</w:t>
      </w:r>
      <w:proofErr w:type="spellEnd"/>
      <w:r w:rsidRPr="00634A8C">
        <w:rPr>
          <w:rFonts w:ascii="Arial" w:hAnsi="Arial" w:cs="Arial"/>
          <w:b/>
          <w:bCs/>
          <w:sz w:val="24"/>
          <w:szCs w:val="24"/>
        </w:rPr>
        <w:t>):</w:t>
      </w:r>
    </w:p>
    <w:p w14:paraId="685F0E9D" w14:textId="74ECC1DB" w:rsidR="0041091A" w:rsidRDefault="00634A8C">
      <w:pPr>
        <w:spacing w:after="120" w:line="240" w:lineRule="auto"/>
        <w:jc w:val="both"/>
        <w:rPr>
          <w:rFonts w:ascii="Arial" w:hAnsi="Arial" w:cs="Arial"/>
          <w:sz w:val="24"/>
          <w:szCs w:val="24"/>
        </w:rPr>
      </w:pPr>
      <w:r w:rsidRPr="00634A8C">
        <w:rPr>
          <w:rFonts w:ascii="Arial" w:hAnsi="Arial" w:cs="Arial"/>
          <w:b/>
          <w:bCs/>
          <w:sz w:val="24"/>
          <w:szCs w:val="24"/>
        </w:rPr>
        <w:t xml:space="preserve">Складено: </w:t>
      </w:r>
      <w:proofErr w:type="spellStart"/>
      <w:r w:rsidRPr="00634A8C">
        <w:rPr>
          <w:rFonts w:ascii="Arial" w:hAnsi="Arial" w:cs="Arial"/>
          <w:sz w:val="24"/>
          <w:szCs w:val="24"/>
        </w:rPr>
        <w:t>к.ю.н</w:t>
      </w:r>
      <w:proofErr w:type="spellEnd"/>
      <w:r w:rsidRPr="00634A8C">
        <w:rPr>
          <w:rFonts w:ascii="Arial" w:hAnsi="Arial" w:cs="Arial"/>
          <w:sz w:val="24"/>
          <w:szCs w:val="24"/>
        </w:rPr>
        <w:t>.</w:t>
      </w:r>
      <w:r>
        <w:rPr>
          <w:rFonts w:ascii="Arial" w:hAnsi="Arial" w:cs="Arial"/>
          <w:sz w:val="24"/>
          <w:szCs w:val="24"/>
        </w:rPr>
        <w:t>, старший викладач кафедри інформаційного, господарського та адміністративного права,</w:t>
      </w:r>
      <w:r w:rsidRPr="00634A8C">
        <w:rPr>
          <w:rFonts w:ascii="Arial" w:hAnsi="Arial" w:cs="Arial"/>
          <w:sz w:val="24"/>
          <w:szCs w:val="24"/>
        </w:rPr>
        <w:t xml:space="preserve"> </w:t>
      </w:r>
      <w:proofErr w:type="spellStart"/>
      <w:r w:rsidRPr="00634A8C">
        <w:rPr>
          <w:rFonts w:ascii="Arial" w:hAnsi="Arial" w:cs="Arial"/>
          <w:sz w:val="24"/>
          <w:szCs w:val="24"/>
        </w:rPr>
        <w:t>Перестюк</w:t>
      </w:r>
      <w:proofErr w:type="spellEnd"/>
      <w:r w:rsidRPr="00634A8C">
        <w:rPr>
          <w:rFonts w:ascii="Arial" w:hAnsi="Arial" w:cs="Arial"/>
          <w:sz w:val="24"/>
          <w:szCs w:val="24"/>
        </w:rPr>
        <w:t xml:space="preserve"> Наталія Миколаївна</w:t>
      </w:r>
    </w:p>
    <w:p w14:paraId="50EFFDE2" w14:textId="77777777" w:rsidR="00634A8C" w:rsidRPr="00FB75BC" w:rsidRDefault="00634A8C" w:rsidP="00634A8C">
      <w:pPr>
        <w:widowControl w:val="0"/>
        <w:jc w:val="both"/>
        <w:rPr>
          <w:rFonts w:ascii="Arial" w:hAnsi="Arial" w:cs="Arial"/>
          <w:b/>
          <w:bCs/>
          <w:sz w:val="24"/>
          <w:szCs w:val="24"/>
        </w:rPr>
      </w:pPr>
      <w:bookmarkStart w:id="0" w:name="_Hlk115860095"/>
      <w:r w:rsidRPr="00FB75BC">
        <w:rPr>
          <w:rFonts w:ascii="Arial" w:hAnsi="Arial" w:cs="Arial"/>
          <w:b/>
          <w:bCs/>
          <w:sz w:val="24"/>
          <w:szCs w:val="24"/>
        </w:rPr>
        <w:t>Ухвалено</w:t>
      </w:r>
      <w:r w:rsidRPr="00FB75BC">
        <w:rPr>
          <w:rFonts w:ascii="Arial" w:hAnsi="Arial" w:cs="Arial"/>
          <w:sz w:val="24"/>
          <w:szCs w:val="24"/>
        </w:rPr>
        <w:t xml:space="preserve"> кафедрою інформаційного, господарського та адміністративного права (протокол №3 від 16.09.2022)</w:t>
      </w:r>
    </w:p>
    <w:p w14:paraId="21EBB7F2" w14:textId="77777777" w:rsidR="00634A8C" w:rsidRPr="00FB75BC" w:rsidRDefault="00634A8C" w:rsidP="00634A8C">
      <w:pPr>
        <w:widowControl w:val="0"/>
        <w:jc w:val="both"/>
        <w:rPr>
          <w:rFonts w:ascii="Arial" w:hAnsi="Arial" w:cs="Arial"/>
          <w:b/>
          <w:bCs/>
          <w:sz w:val="24"/>
          <w:szCs w:val="24"/>
        </w:rPr>
      </w:pPr>
      <w:r w:rsidRPr="00FB75BC">
        <w:rPr>
          <w:rFonts w:ascii="Arial" w:hAnsi="Arial" w:cs="Arial"/>
          <w:b/>
          <w:bCs/>
          <w:sz w:val="24"/>
          <w:szCs w:val="24"/>
        </w:rPr>
        <w:t xml:space="preserve">Погоджено </w:t>
      </w:r>
      <w:r w:rsidRPr="00FB75BC">
        <w:rPr>
          <w:rFonts w:ascii="Arial" w:hAnsi="Arial" w:cs="Arial"/>
          <w:sz w:val="24"/>
          <w:szCs w:val="24"/>
        </w:rPr>
        <w:t>Методичною комісією факультету соціології і права (протокол №3 від 22.09.2022).</w:t>
      </w:r>
    </w:p>
    <w:bookmarkEnd w:id="0"/>
    <w:p w14:paraId="0B5181DF" w14:textId="77777777" w:rsidR="00634A8C" w:rsidRDefault="00634A8C">
      <w:pPr>
        <w:spacing w:after="120" w:line="240" w:lineRule="auto"/>
        <w:jc w:val="both"/>
        <w:rPr>
          <w:rFonts w:ascii="Arial" w:hAnsi="Arial" w:cs="Arial"/>
          <w:sz w:val="24"/>
          <w:szCs w:val="24"/>
        </w:rPr>
      </w:pPr>
    </w:p>
    <w:p w14:paraId="305128A9" w14:textId="77777777" w:rsidR="00634A8C" w:rsidRPr="00634A8C" w:rsidRDefault="00634A8C">
      <w:pPr>
        <w:spacing w:after="120" w:line="240" w:lineRule="auto"/>
        <w:jc w:val="both"/>
        <w:rPr>
          <w:rFonts w:ascii="Arial" w:hAnsi="Arial" w:cs="Arial"/>
          <w:sz w:val="24"/>
          <w:szCs w:val="24"/>
        </w:rPr>
      </w:pPr>
    </w:p>
    <w:p w14:paraId="21C099A5" w14:textId="2738B57E" w:rsidR="0041091A" w:rsidRPr="00634A8C" w:rsidRDefault="0041091A">
      <w:pPr>
        <w:spacing w:after="120" w:line="240" w:lineRule="auto"/>
        <w:jc w:val="both"/>
        <w:rPr>
          <w:rFonts w:ascii="Arial" w:hAnsi="Arial" w:cs="Arial"/>
          <w:sz w:val="22"/>
          <w:szCs w:val="22"/>
        </w:rPr>
      </w:pPr>
    </w:p>
    <w:sectPr w:rsidR="0041091A" w:rsidRPr="00634A8C">
      <w:pgSz w:w="11906" w:h="16838"/>
      <w:pgMar w:top="851" w:right="851" w:bottom="568"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163"/>
    <w:multiLevelType w:val="multilevel"/>
    <w:tmpl w:val="9B2442D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1" w15:restartNumberingAfterBreak="0">
    <w:nsid w:val="2C2536D9"/>
    <w:multiLevelType w:val="hybridMultilevel"/>
    <w:tmpl w:val="446411FC"/>
    <w:lvl w:ilvl="0" w:tplc="15F8482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AE5DDA"/>
    <w:multiLevelType w:val="multilevel"/>
    <w:tmpl w:val="9DFE8F7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15:restartNumberingAfterBreak="0">
    <w:nsid w:val="5DFC6361"/>
    <w:multiLevelType w:val="multilevel"/>
    <w:tmpl w:val="AEAA64C0"/>
    <w:lvl w:ilvl="0">
      <w:start w:val="1"/>
      <w:numFmt w:val="decimal"/>
      <w:pStyle w:val="1"/>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1091A"/>
    <w:rsid w:val="002813E1"/>
    <w:rsid w:val="0041091A"/>
    <w:rsid w:val="00456560"/>
    <w:rsid w:val="0051321A"/>
    <w:rsid w:val="00634A8C"/>
    <w:rsid w:val="009341E2"/>
    <w:rsid w:val="00A351EC"/>
    <w:rsid w:val="00B0107D"/>
    <w:rsid w:val="00B0539D"/>
    <w:rsid w:val="00C80C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B6A8"/>
  <w15:docId w15:val="{20588A58-21C3-421B-B82A-EB881617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spacing w:line="276" w:lineRule="auto"/>
    </w:pPr>
    <w:rPr>
      <w:rFonts w:eastAsia="Calibri"/>
      <w:sz w:val="28"/>
      <w:szCs w:val="28"/>
      <w:lang w:val="uk-UA" w:eastAsia="en-US"/>
    </w:rPr>
  </w:style>
  <w:style w:type="paragraph" w:styleId="1">
    <w:name w:val="heading 1"/>
    <w:basedOn w:val="a0"/>
    <w:next w:val="a"/>
    <w:uiPriority w:val="9"/>
    <w:qFormat/>
    <w:pPr>
      <w:keepNext/>
      <w:numPr>
        <w:numId w:val="1"/>
      </w:numPr>
      <w:tabs>
        <w:tab w:val="left" w:pos="284"/>
      </w:tabs>
      <w:spacing w:before="120" w:after="120" w:line="216" w:lineRule="auto"/>
      <w:outlineLvl w:val="0"/>
    </w:pPr>
    <w:rPr>
      <w:rFonts w:ascii="Calibri" w:hAnsi="Calibr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qFormat/>
    <w:rPr>
      <w:rFonts w:ascii="Calibri" w:eastAsia="Calibri" w:hAnsi="Calibri"/>
      <w:b/>
      <w:color w:val="002060"/>
      <w:sz w:val="24"/>
      <w:szCs w:val="24"/>
      <w:lang w:val="uk-UA" w:eastAsia="en-US"/>
    </w:rPr>
  </w:style>
  <w:style w:type="character" w:customStyle="1" w:styleId="a4">
    <w:name w:val="Гіперпосилання"/>
    <w:basedOn w:val="a1"/>
    <w:rPr>
      <w:color w:val="0000FF"/>
      <w:u w:val="single"/>
    </w:rPr>
  </w:style>
  <w:style w:type="character" w:customStyle="1" w:styleId="10">
    <w:name w:val="Основной шрифт абзаца1"/>
    <w:qFormat/>
  </w:style>
  <w:style w:type="character" w:customStyle="1" w:styleId="BalloonTextChar">
    <w:name w:val="Balloon Text Char"/>
    <w:basedOn w:val="a1"/>
    <w:qFormat/>
    <w:rPr>
      <w:rFonts w:ascii="Tahoma" w:eastAsia="Calibri" w:hAnsi="Tahoma" w:cs="Tahoma"/>
      <w:sz w:val="16"/>
      <w:szCs w:val="16"/>
      <w:lang w:val="uk-UA" w:eastAsia="en-US"/>
    </w:rPr>
  </w:style>
  <w:style w:type="character" w:styleId="a5">
    <w:name w:val="annotation reference"/>
    <w:basedOn w:val="a1"/>
    <w:qFormat/>
    <w:rPr>
      <w:sz w:val="16"/>
      <w:szCs w:val="16"/>
    </w:rPr>
  </w:style>
  <w:style w:type="character" w:customStyle="1" w:styleId="CommentTextChar">
    <w:name w:val="Comment Text Char"/>
    <w:basedOn w:val="a1"/>
    <w:qFormat/>
    <w:rPr>
      <w:rFonts w:eastAsia="Calibri"/>
      <w:lang w:val="uk-UA" w:eastAsia="en-US"/>
    </w:rPr>
  </w:style>
  <w:style w:type="character" w:customStyle="1" w:styleId="CommentSubjectChar">
    <w:name w:val="Comment Subject Char"/>
    <w:basedOn w:val="CommentTextChar"/>
    <w:qFormat/>
    <w:rPr>
      <w:rFonts w:eastAsia="Calibri"/>
      <w:b/>
      <w:bCs/>
      <w:lang w:val="uk-UA" w:eastAsia="en-US"/>
    </w:rPr>
  </w:style>
  <w:style w:type="character" w:customStyle="1" w:styleId="FootnoteTextChar">
    <w:name w:val="Footnote Text Char"/>
    <w:basedOn w:val="a1"/>
    <w:qFormat/>
    <w:rPr>
      <w:rFonts w:eastAsia="Calibri"/>
      <w:lang w:val="uk-UA" w:eastAsia="en-US"/>
    </w:rPr>
  </w:style>
  <w:style w:type="character" w:customStyle="1" w:styleId="a6">
    <w:name w:val="Прив'язка виноски"/>
    <w:rPr>
      <w:vertAlign w:val="superscript"/>
    </w:rPr>
  </w:style>
  <w:style w:type="character" w:customStyle="1" w:styleId="FootnoteCharacters">
    <w:name w:val="Footnote Characters"/>
    <w:basedOn w:val="a1"/>
    <w:qFormat/>
    <w:rPr>
      <w:vertAlign w:val="superscript"/>
    </w:rPr>
  </w:style>
  <w:style w:type="character" w:customStyle="1" w:styleId="a7">
    <w:name w:val="Відвідане гіперпосилання"/>
    <w:basedOn w:val="a1"/>
    <w:rPr>
      <w:color w:val="800080"/>
      <w:u w:val="single"/>
    </w:rPr>
  </w:style>
  <w:style w:type="character" w:customStyle="1" w:styleId="a8">
    <w:name w:val="Символ нумерації"/>
    <w:qFormat/>
    <w:rPr>
      <w:sz w:val="24"/>
      <w:szCs w:val="24"/>
    </w:rPr>
  </w:style>
  <w:style w:type="paragraph" w:styleId="a9">
    <w:name w:val="Title"/>
    <w:basedOn w:val="a"/>
    <w:next w:val="aa"/>
    <w:uiPriority w:val="10"/>
    <w:qFormat/>
    <w:pPr>
      <w:keepNext/>
      <w:spacing w:before="240" w:after="120"/>
    </w:pPr>
    <w:rPr>
      <w:rFonts w:ascii="Liberation Sans" w:eastAsia="Noto Sans CJK SC" w:hAnsi="Liberation Sans" w:cs="Lohit Devanagari"/>
    </w:rPr>
  </w:style>
  <w:style w:type="paragraph" w:styleId="aa">
    <w:name w:val="Body Text"/>
    <w:basedOn w:val="a"/>
    <w:pPr>
      <w:spacing w:after="140"/>
    </w:p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ad">
    <w:name w:val="Покажчик"/>
    <w:basedOn w:val="a"/>
    <w:qFormat/>
    <w:pPr>
      <w:suppressLineNumbers/>
    </w:pPr>
    <w:rPr>
      <w:rFonts w:cs="Lohit Devanagari"/>
    </w:rPr>
  </w:style>
  <w:style w:type="paragraph" w:styleId="a0">
    <w:name w:val="List Paragraph"/>
    <w:basedOn w:val="a"/>
    <w:uiPriority w:val="34"/>
    <w:qFormat/>
    <w:pPr>
      <w:ind w:left="720"/>
      <w:contextualSpacing/>
    </w:pPr>
  </w:style>
  <w:style w:type="paragraph" w:styleId="ae">
    <w:name w:val="Balloon Text"/>
    <w:basedOn w:val="a"/>
    <w:qFormat/>
    <w:pPr>
      <w:spacing w:line="240" w:lineRule="auto"/>
    </w:pPr>
    <w:rPr>
      <w:rFonts w:ascii="Tahoma" w:hAnsi="Tahoma" w:cs="Tahoma"/>
      <w:sz w:val="16"/>
      <w:szCs w:val="16"/>
    </w:rPr>
  </w:style>
  <w:style w:type="paragraph" w:styleId="af">
    <w:name w:val="annotation text"/>
    <w:basedOn w:val="a"/>
    <w:qFormat/>
    <w:pPr>
      <w:spacing w:line="240" w:lineRule="auto"/>
    </w:pPr>
    <w:rPr>
      <w:sz w:val="20"/>
      <w:szCs w:val="20"/>
    </w:rPr>
  </w:style>
  <w:style w:type="paragraph" w:styleId="af0">
    <w:name w:val="annotation subject"/>
    <w:basedOn w:val="af"/>
    <w:next w:val="af"/>
    <w:qFormat/>
    <w:rPr>
      <w:b/>
      <w:bCs/>
    </w:rPr>
  </w:style>
  <w:style w:type="paragraph" w:styleId="af1">
    <w:name w:val="Revision"/>
    <w:qFormat/>
    <w:pPr>
      <w:overflowPunct w:val="0"/>
    </w:pPr>
    <w:rPr>
      <w:rFonts w:eastAsia="Calibri"/>
      <w:sz w:val="28"/>
      <w:szCs w:val="28"/>
      <w:lang w:val="uk-UA" w:eastAsia="en-US"/>
    </w:rPr>
  </w:style>
  <w:style w:type="paragraph" w:styleId="af2">
    <w:name w:val="footnote text"/>
    <w:basedOn w:val="a"/>
    <w:pPr>
      <w:spacing w:line="240" w:lineRule="auto"/>
    </w:pPr>
    <w:rPr>
      <w:sz w:val="20"/>
      <w:szCs w:val="20"/>
    </w:rPr>
  </w:style>
  <w:style w:type="paragraph" w:styleId="af3">
    <w:name w:val="No Spacing"/>
    <w:qFormat/>
    <w:pPr>
      <w:overflowPunct w:val="0"/>
    </w:pPr>
    <w:rPr>
      <w:rFonts w:ascii="Calibri" w:eastAsia="Calibri" w:hAnsi="Calibri"/>
      <w:sz w:val="28"/>
      <w:szCs w:val="22"/>
      <w:lang w:val="uk-UA" w:eastAsia="en-US"/>
    </w:rPr>
  </w:style>
  <w:style w:type="paragraph" w:customStyle="1" w:styleId="af4">
    <w:name w:val="Вміст таблиці"/>
    <w:basedOn w:val="a"/>
    <w:qFormat/>
    <w:pPr>
      <w:suppressLineNumbers/>
    </w:pPr>
  </w:style>
  <w:style w:type="paragraph" w:customStyle="1" w:styleId="af5">
    <w:name w:val="Заголовок таблиці"/>
    <w:basedOn w:val="af4"/>
    <w:qFormat/>
    <w:pPr>
      <w:jc w:val="center"/>
    </w:pPr>
    <w:rPr>
      <w:b/>
      <w:bCs/>
    </w:rPr>
  </w:style>
  <w:style w:type="paragraph" w:styleId="af6">
    <w:name w:val="Subtitle"/>
    <w:basedOn w:val="a"/>
    <w:next w:val="a"/>
    <w:uiPriority w:val="11"/>
    <w:qFormat/>
    <w:rPr>
      <w:rFonts w:asciiTheme="majorHAnsi" w:eastAsiaTheme="majorEastAsia" w:hAnsiTheme="majorHAnsi" w:cstheme="majorBidi"/>
      <w:i/>
      <w:iCs/>
      <w:color w:val="4472C4" w:themeColor="accent1"/>
      <w:spacing w:val="15"/>
      <w:sz w:val="24"/>
      <w:szCs w:val="24"/>
    </w:rPr>
  </w:style>
  <w:style w:type="numbering" w:customStyle="1" w:styleId="WW8Num2">
    <w:name w:val="WW8Num2"/>
    <w:qFormat/>
  </w:style>
  <w:style w:type="numbering" w:customStyle="1" w:styleId="WW8Num3">
    <w:name w:val="WW8Num3"/>
    <w:qFormat/>
  </w:style>
  <w:style w:type="paragraph" w:customStyle="1" w:styleId="3">
    <w:name w:val="Абзац списка3"/>
    <w:basedOn w:val="a"/>
    <w:qFormat/>
    <w:rsid w:val="00634A8C"/>
    <w:pPr>
      <w:overflowPunct/>
      <w:spacing w:line="240" w:lineRule="auto"/>
      <w:ind w:left="72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peresty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ozklad.kpi.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kpi.ua/code" TargetMode="External"/><Relationship Id="rId5" Type="http://schemas.openxmlformats.org/officeDocument/2006/relationships/webSettings" Target="webSettings.xml"/><Relationship Id="rId10" Type="http://schemas.openxmlformats.org/officeDocument/2006/relationships/hyperlink" Target="https://kpi.ua/code" TargetMode="External"/><Relationship Id="rId4" Type="http://schemas.openxmlformats.org/officeDocument/2006/relationships/settings" Target="settings.xml"/><Relationship Id="rId9" Type="http://schemas.openxmlformats.org/officeDocument/2006/relationships/hyperlink" Target="https://jvs.law/uk/novyny/publikatsiyi/navchalnij-posibnik-z-mizhnarodnogo-komertsijnogo-arbitrazh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DBF2-A771-4E03-A4ED-A68E95E5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2295</Words>
  <Characters>13083</Characters>
  <Application>Microsoft Office Word</Application>
  <DocSecurity>0</DocSecurity>
  <Lines>109</Lines>
  <Paragraphs>30</Paragraphs>
  <ScaleCrop>false</ScaleCrop>
  <Company>NMV KPI</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dc:description/>
  <cp:lastModifiedBy>Home</cp:lastModifiedBy>
  <cp:revision>29</cp:revision>
  <cp:lastPrinted>2020-09-07T13:50:00Z</cp:lastPrinted>
  <dcterms:created xsi:type="dcterms:W3CDTF">2021-11-11T12:42:00Z</dcterms:created>
  <dcterms:modified xsi:type="dcterms:W3CDTF">2022-10-12T10:30:00Z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NMV KPI</vt:lpwstr>
  </property>
  <property fmtid="{D5CDD505-2E9C-101B-9397-08002B2CF9AE}" pid="4" name="ContentTypeId">
    <vt:lpwstr>0x0101006D43B7633E08C04F9C8DA9538A0E394B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