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6DE" w14:textId="77777777" w:rsidR="003F155B" w:rsidRDefault="003F155B">
      <w:pPr>
        <w:widowControl w:val="0"/>
        <w:pBdr>
          <w:top w:val="nil"/>
          <w:left w:val="nil"/>
          <w:bottom w:val="nil"/>
          <w:right w:val="nil"/>
          <w:between w:val="nil"/>
        </w:pBdr>
        <w:rPr>
          <w:rFonts w:ascii="Arial" w:eastAsia="Arial" w:hAnsi="Arial" w:cs="Arial"/>
          <w:color w:val="000000"/>
          <w:sz w:val="22"/>
          <w:szCs w:val="22"/>
        </w:rPr>
      </w:pPr>
    </w:p>
    <w:tbl>
      <w:tblPr>
        <w:tblStyle w:val="aff2"/>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70"/>
        <w:gridCol w:w="4536"/>
      </w:tblGrid>
      <w:tr w:rsidR="003F155B" w14:paraId="23F80861" w14:textId="77777777">
        <w:trPr>
          <w:trHeight w:val="1152"/>
        </w:trPr>
        <w:tc>
          <w:tcPr>
            <w:tcW w:w="5670" w:type="dxa"/>
            <w:tcBorders>
              <w:right w:val="single" w:sz="4" w:space="0" w:color="000000"/>
            </w:tcBorders>
          </w:tcPr>
          <w:p w14:paraId="1BE4BD9D" w14:textId="77777777" w:rsidR="003F155B" w:rsidRDefault="002C66D5">
            <w:pPr>
              <w:ind w:left="-57"/>
              <w:rPr>
                <w:rFonts w:ascii="Arial" w:eastAsia="Arial" w:hAnsi="Arial" w:cs="Arial"/>
                <w:b/>
                <w:sz w:val="24"/>
                <w:szCs w:val="24"/>
              </w:rPr>
            </w:pPr>
            <w:r>
              <w:rPr>
                <w:rFonts w:ascii="Arial" w:eastAsia="Arial" w:hAnsi="Arial" w:cs="Arial"/>
                <w:noProof/>
                <w:sz w:val="24"/>
                <w:szCs w:val="24"/>
                <w:lang w:val="ru-RU"/>
              </w:rPr>
              <w:drawing>
                <wp:inline distT="0" distB="0" distL="0" distR="0" wp14:anchorId="444513FE" wp14:editId="291CD978">
                  <wp:extent cx="2906350" cy="68608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906350" cy="686089"/>
                          </a:xfrm>
                          <a:prstGeom prst="rect">
                            <a:avLst/>
                          </a:prstGeom>
                          <a:ln/>
                        </pic:spPr>
                      </pic:pic>
                    </a:graphicData>
                  </a:graphic>
                </wp:inline>
              </w:drawing>
            </w:r>
          </w:p>
        </w:tc>
        <w:tc>
          <w:tcPr>
            <w:tcW w:w="4536" w:type="dxa"/>
            <w:tcBorders>
              <w:left w:val="single" w:sz="4" w:space="0" w:color="000000"/>
            </w:tcBorders>
            <w:vAlign w:val="center"/>
          </w:tcPr>
          <w:p w14:paraId="314AF725" w14:textId="77777777" w:rsidR="003F155B" w:rsidRDefault="002C66D5">
            <w:pPr>
              <w:rPr>
                <w:rFonts w:ascii="Arial" w:eastAsia="Arial" w:hAnsi="Arial" w:cs="Arial"/>
                <w:b/>
                <w:sz w:val="22"/>
                <w:szCs w:val="22"/>
              </w:rPr>
            </w:pPr>
            <w:r>
              <w:rPr>
                <w:rFonts w:ascii="Arial" w:eastAsia="Arial" w:hAnsi="Arial" w:cs="Arial"/>
                <w:b/>
                <w:sz w:val="22"/>
                <w:szCs w:val="22"/>
              </w:rPr>
              <w:t>Кафедра інформаційного, господарського та адміністративного права</w:t>
            </w:r>
          </w:p>
        </w:tc>
      </w:tr>
      <w:tr w:rsidR="003F155B" w14:paraId="427E2C79" w14:textId="77777777">
        <w:trPr>
          <w:trHeight w:val="628"/>
        </w:trPr>
        <w:tc>
          <w:tcPr>
            <w:tcW w:w="10206" w:type="dxa"/>
            <w:gridSpan w:val="2"/>
          </w:tcPr>
          <w:p w14:paraId="7D664514" w14:textId="77777777" w:rsidR="003F155B" w:rsidRDefault="002C66D5">
            <w:pPr>
              <w:spacing w:before="240"/>
              <w:jc w:val="center"/>
              <w:rPr>
                <w:rFonts w:ascii="Arial" w:eastAsia="Arial" w:hAnsi="Arial" w:cs="Arial"/>
                <w:b/>
                <w:color w:val="002060"/>
                <w:sz w:val="24"/>
                <w:szCs w:val="24"/>
              </w:rPr>
            </w:pPr>
            <w:r>
              <w:rPr>
                <w:rFonts w:ascii="Arial" w:eastAsia="Arial" w:hAnsi="Arial" w:cs="Arial"/>
                <w:b/>
                <w:color w:val="002060"/>
                <w:sz w:val="24"/>
                <w:szCs w:val="24"/>
              </w:rPr>
              <w:t>Практика Європейського суду з прав людини</w:t>
            </w:r>
          </w:p>
          <w:p w14:paraId="57751A48" w14:textId="77777777" w:rsidR="003F155B" w:rsidRDefault="002C66D5">
            <w:pPr>
              <w:jc w:val="center"/>
              <w:rPr>
                <w:rFonts w:ascii="Arial" w:eastAsia="Arial" w:hAnsi="Arial" w:cs="Arial"/>
                <w:b/>
                <w:color w:val="002060"/>
                <w:sz w:val="24"/>
                <w:szCs w:val="24"/>
              </w:rPr>
            </w:pPr>
            <w:r>
              <w:rPr>
                <w:rFonts w:ascii="Arial" w:eastAsia="Arial" w:hAnsi="Arial" w:cs="Arial"/>
                <w:b/>
                <w:color w:val="002060"/>
                <w:sz w:val="24"/>
                <w:szCs w:val="24"/>
              </w:rPr>
              <w:t>Робоча програма навчальної дисципліни (</w:t>
            </w:r>
            <w:proofErr w:type="spellStart"/>
            <w:r>
              <w:rPr>
                <w:rFonts w:ascii="Arial" w:eastAsia="Arial" w:hAnsi="Arial" w:cs="Arial"/>
                <w:b/>
                <w:color w:val="002060"/>
                <w:sz w:val="24"/>
                <w:szCs w:val="24"/>
              </w:rPr>
              <w:t>Силабус</w:t>
            </w:r>
            <w:proofErr w:type="spellEnd"/>
            <w:r>
              <w:rPr>
                <w:rFonts w:ascii="Arial" w:eastAsia="Arial" w:hAnsi="Arial" w:cs="Arial"/>
                <w:b/>
                <w:color w:val="002060"/>
                <w:sz w:val="24"/>
                <w:szCs w:val="24"/>
              </w:rPr>
              <w:t>)</w:t>
            </w:r>
          </w:p>
        </w:tc>
      </w:tr>
    </w:tbl>
    <w:p w14:paraId="7D7D0282" w14:textId="77777777" w:rsidR="003F155B" w:rsidRDefault="002C66D5" w:rsidP="002C66D5">
      <w:pPr>
        <w:pStyle w:val="1"/>
        <w:numPr>
          <w:ilvl w:val="0"/>
          <w:numId w:val="0"/>
        </w:numPr>
        <w:shd w:val="clear" w:color="auto" w:fill="BFBFBF"/>
        <w:spacing w:line="240" w:lineRule="auto"/>
        <w:ind w:left="786" w:hanging="360"/>
        <w:jc w:val="center"/>
        <w:rPr>
          <w:rFonts w:ascii="Arial" w:eastAsia="Arial" w:hAnsi="Arial" w:cs="Arial"/>
          <w:color w:val="000000"/>
        </w:rPr>
      </w:pPr>
      <w:r>
        <w:rPr>
          <w:rFonts w:ascii="Arial" w:eastAsia="Arial" w:hAnsi="Arial" w:cs="Arial"/>
          <w:color w:val="000000"/>
        </w:rPr>
        <w:t>Реквізити навчальної дисципліни</w:t>
      </w:r>
    </w:p>
    <w:tbl>
      <w:tblPr>
        <w:tblStyle w:val="aff3"/>
        <w:tblW w:w="10206"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2694"/>
        <w:gridCol w:w="7512"/>
      </w:tblGrid>
      <w:tr w:rsidR="003F155B" w14:paraId="0FFD1F74" w14:textId="77777777" w:rsidTr="003F1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D62C4A"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Рівень вищої освіти</w:t>
            </w:r>
          </w:p>
        </w:tc>
        <w:tc>
          <w:tcPr>
            <w:tcW w:w="7512" w:type="dxa"/>
          </w:tcPr>
          <w:p w14:paraId="166DDE7D" w14:textId="77777777" w:rsidR="003F155B" w:rsidRDefault="002C66D5">
            <w:pPr>
              <w:spacing w:before="20" w:after="20"/>
              <w:cnfStyle w:val="100000000000" w:firstRow="1"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 xml:space="preserve">Перший (бакалаврський) </w:t>
            </w:r>
          </w:p>
        </w:tc>
      </w:tr>
      <w:tr w:rsidR="003F155B" w14:paraId="0A9128C7"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AC67E6" w14:textId="77777777" w:rsidR="003F155B" w:rsidRDefault="002C66D5">
            <w:pPr>
              <w:spacing w:before="20" w:after="20"/>
              <w:rPr>
                <w:rFonts w:ascii="Arial" w:eastAsia="Arial" w:hAnsi="Arial" w:cs="Arial"/>
                <w:sz w:val="24"/>
                <w:szCs w:val="24"/>
              </w:rPr>
            </w:pPr>
            <w:r>
              <w:rPr>
                <w:rFonts w:ascii="Arial" w:eastAsia="Arial" w:hAnsi="Arial" w:cs="Arial"/>
                <w:sz w:val="24"/>
                <w:szCs w:val="24"/>
              </w:rPr>
              <w:t>Галузь знань</w:t>
            </w:r>
          </w:p>
        </w:tc>
        <w:tc>
          <w:tcPr>
            <w:tcW w:w="7512" w:type="dxa"/>
          </w:tcPr>
          <w:p w14:paraId="7D1ADCAF"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08 Право</w:t>
            </w:r>
          </w:p>
        </w:tc>
      </w:tr>
      <w:tr w:rsidR="003F155B" w14:paraId="59BE62A3" w14:textId="77777777" w:rsidTr="003F155B">
        <w:tc>
          <w:tcPr>
            <w:cnfStyle w:val="001000000000" w:firstRow="0" w:lastRow="0" w:firstColumn="1" w:lastColumn="0" w:oddVBand="0" w:evenVBand="0" w:oddHBand="0" w:evenHBand="0" w:firstRowFirstColumn="0" w:firstRowLastColumn="0" w:lastRowFirstColumn="0" w:lastRowLastColumn="0"/>
            <w:tcW w:w="2694" w:type="dxa"/>
          </w:tcPr>
          <w:p w14:paraId="7DD60FDD"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Спеціальність</w:t>
            </w:r>
          </w:p>
        </w:tc>
        <w:tc>
          <w:tcPr>
            <w:tcW w:w="7512" w:type="dxa"/>
          </w:tcPr>
          <w:p w14:paraId="182B8C9F" w14:textId="77777777" w:rsidR="003F155B" w:rsidRDefault="002C66D5">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081 Право</w:t>
            </w:r>
          </w:p>
        </w:tc>
      </w:tr>
      <w:tr w:rsidR="003F155B" w14:paraId="6151523E"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DAEDDD" w14:textId="77777777" w:rsidR="003F155B" w:rsidRDefault="002C66D5">
            <w:pPr>
              <w:spacing w:before="20" w:after="20"/>
              <w:rPr>
                <w:rFonts w:ascii="Arial" w:eastAsia="Arial" w:hAnsi="Arial" w:cs="Arial"/>
                <w:sz w:val="24"/>
                <w:szCs w:val="24"/>
              </w:rPr>
            </w:pPr>
            <w:r>
              <w:rPr>
                <w:rFonts w:ascii="Arial" w:eastAsia="Arial" w:hAnsi="Arial" w:cs="Arial"/>
                <w:sz w:val="24"/>
                <w:szCs w:val="24"/>
              </w:rPr>
              <w:t>Освітня програма</w:t>
            </w:r>
          </w:p>
        </w:tc>
        <w:tc>
          <w:tcPr>
            <w:tcW w:w="7512" w:type="dxa"/>
          </w:tcPr>
          <w:p w14:paraId="24E431A5"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Право</w:t>
            </w:r>
          </w:p>
        </w:tc>
      </w:tr>
      <w:tr w:rsidR="003F155B" w14:paraId="7563982B" w14:textId="77777777" w:rsidTr="003F155B">
        <w:tc>
          <w:tcPr>
            <w:cnfStyle w:val="001000000000" w:firstRow="0" w:lastRow="0" w:firstColumn="1" w:lastColumn="0" w:oddVBand="0" w:evenVBand="0" w:oddHBand="0" w:evenHBand="0" w:firstRowFirstColumn="0" w:firstRowLastColumn="0" w:lastRowFirstColumn="0" w:lastRowLastColumn="0"/>
            <w:tcW w:w="2694" w:type="dxa"/>
          </w:tcPr>
          <w:p w14:paraId="07CD036C"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Статус дисципліни</w:t>
            </w:r>
          </w:p>
        </w:tc>
        <w:tc>
          <w:tcPr>
            <w:tcW w:w="7512" w:type="dxa"/>
          </w:tcPr>
          <w:p w14:paraId="5F08F31D" w14:textId="77777777" w:rsidR="003F155B" w:rsidRDefault="002C66D5">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Нормативна</w:t>
            </w:r>
          </w:p>
        </w:tc>
      </w:tr>
      <w:tr w:rsidR="003F155B" w14:paraId="2D993DAF"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D19466"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Форма навчання</w:t>
            </w:r>
          </w:p>
        </w:tc>
        <w:tc>
          <w:tcPr>
            <w:tcW w:w="7512" w:type="dxa"/>
          </w:tcPr>
          <w:p w14:paraId="6B36BA62"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очна(денна)/заочна</w:t>
            </w:r>
          </w:p>
        </w:tc>
      </w:tr>
      <w:tr w:rsidR="003F155B" w14:paraId="24F939A0" w14:textId="77777777" w:rsidTr="003F155B">
        <w:tc>
          <w:tcPr>
            <w:cnfStyle w:val="001000000000" w:firstRow="0" w:lastRow="0" w:firstColumn="1" w:lastColumn="0" w:oddVBand="0" w:evenVBand="0" w:oddHBand="0" w:evenHBand="0" w:firstRowFirstColumn="0" w:firstRowLastColumn="0" w:lastRowFirstColumn="0" w:lastRowLastColumn="0"/>
            <w:tcW w:w="2694" w:type="dxa"/>
          </w:tcPr>
          <w:p w14:paraId="6AE0349E"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Рік підготовки, семестр</w:t>
            </w:r>
          </w:p>
        </w:tc>
        <w:tc>
          <w:tcPr>
            <w:tcW w:w="7512" w:type="dxa"/>
          </w:tcPr>
          <w:p w14:paraId="364F8DA1" w14:textId="77777777" w:rsidR="003F155B" w:rsidRDefault="002C66D5">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3 курс, весняний семестр</w:t>
            </w:r>
          </w:p>
        </w:tc>
      </w:tr>
      <w:tr w:rsidR="003F155B" w14:paraId="5E015CA0"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246454" w14:textId="77777777" w:rsidR="003F155B" w:rsidRDefault="002C66D5">
            <w:pPr>
              <w:spacing w:before="20" w:after="20"/>
              <w:rPr>
                <w:rFonts w:ascii="Arial" w:eastAsia="Arial" w:hAnsi="Arial" w:cs="Arial"/>
                <w:sz w:val="24"/>
                <w:szCs w:val="24"/>
              </w:rPr>
            </w:pPr>
            <w:r>
              <w:rPr>
                <w:rFonts w:ascii="Arial" w:eastAsia="Arial" w:hAnsi="Arial" w:cs="Arial"/>
                <w:sz w:val="24"/>
                <w:szCs w:val="24"/>
              </w:rPr>
              <w:t>Обсяг дисципліни</w:t>
            </w:r>
          </w:p>
        </w:tc>
        <w:tc>
          <w:tcPr>
            <w:tcW w:w="7512" w:type="dxa"/>
          </w:tcPr>
          <w:p w14:paraId="77299CA4"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3 кредити ЄКТС, 90 год., з яких:</w:t>
            </w:r>
          </w:p>
          <w:p w14:paraId="126B2D47"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Денна форма</w:t>
            </w:r>
          </w:p>
          <w:p w14:paraId="34B4AD46"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14 год. – лекційні заняття; 28 год. – практичні заняття;</w:t>
            </w:r>
          </w:p>
          <w:p w14:paraId="12681DEA"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48 год. – СРС.</w:t>
            </w:r>
          </w:p>
          <w:p w14:paraId="3F50586C"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Заочна форма</w:t>
            </w:r>
          </w:p>
          <w:p w14:paraId="085D0CD7"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8 год. – лекційні заняття; 8 год. – практичні заняття;</w:t>
            </w:r>
          </w:p>
          <w:p w14:paraId="74C25344"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 xml:space="preserve">74 год. – СРС </w:t>
            </w:r>
          </w:p>
        </w:tc>
      </w:tr>
      <w:tr w:rsidR="003F155B" w14:paraId="396DC3D6" w14:textId="77777777" w:rsidTr="003F155B">
        <w:tc>
          <w:tcPr>
            <w:cnfStyle w:val="001000000000" w:firstRow="0" w:lastRow="0" w:firstColumn="1" w:lastColumn="0" w:oddVBand="0" w:evenVBand="0" w:oddHBand="0" w:evenHBand="0" w:firstRowFirstColumn="0" w:firstRowLastColumn="0" w:lastRowFirstColumn="0" w:lastRowLastColumn="0"/>
            <w:tcW w:w="2694" w:type="dxa"/>
          </w:tcPr>
          <w:p w14:paraId="754B48F4"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Семестровий контроль/ контрольні заходи</w:t>
            </w:r>
          </w:p>
        </w:tc>
        <w:tc>
          <w:tcPr>
            <w:tcW w:w="7512" w:type="dxa"/>
          </w:tcPr>
          <w:p w14:paraId="643AA8E2" w14:textId="77777777" w:rsidR="003F155B" w:rsidRDefault="002C66D5">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Залік/МКР(ДКР)</w:t>
            </w:r>
          </w:p>
        </w:tc>
      </w:tr>
      <w:tr w:rsidR="003F155B" w14:paraId="5E698DD9"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2FECB7F" w14:textId="77777777" w:rsidR="003F155B" w:rsidRDefault="002C66D5">
            <w:pPr>
              <w:spacing w:before="20" w:after="20"/>
              <w:rPr>
                <w:rFonts w:ascii="Arial" w:eastAsia="Arial" w:hAnsi="Arial" w:cs="Arial"/>
                <w:sz w:val="24"/>
                <w:szCs w:val="24"/>
              </w:rPr>
            </w:pPr>
            <w:r>
              <w:rPr>
                <w:rFonts w:ascii="Arial" w:eastAsia="Arial" w:hAnsi="Arial" w:cs="Arial"/>
                <w:sz w:val="24"/>
                <w:szCs w:val="24"/>
              </w:rPr>
              <w:t>Розклад занять</w:t>
            </w:r>
          </w:p>
        </w:tc>
        <w:tc>
          <w:tcPr>
            <w:tcW w:w="7512" w:type="dxa"/>
          </w:tcPr>
          <w:p w14:paraId="43D1B069" w14:textId="77777777" w:rsidR="003F155B" w:rsidRDefault="002C66D5">
            <w:pPr>
              <w:spacing w:before="20" w:after="2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http://rozklad.kpi.ua/</w:t>
            </w:r>
          </w:p>
        </w:tc>
      </w:tr>
      <w:tr w:rsidR="003F155B" w14:paraId="37EA9ED0" w14:textId="77777777" w:rsidTr="003F155B">
        <w:tc>
          <w:tcPr>
            <w:cnfStyle w:val="001000000000" w:firstRow="0" w:lastRow="0" w:firstColumn="1" w:lastColumn="0" w:oddVBand="0" w:evenVBand="0" w:oddHBand="0" w:evenHBand="0" w:firstRowFirstColumn="0" w:firstRowLastColumn="0" w:lastRowFirstColumn="0" w:lastRowLastColumn="0"/>
            <w:tcW w:w="2694" w:type="dxa"/>
          </w:tcPr>
          <w:p w14:paraId="1273B8A5" w14:textId="77777777" w:rsidR="003F155B" w:rsidRDefault="002C66D5">
            <w:pPr>
              <w:spacing w:before="20" w:after="20"/>
              <w:rPr>
                <w:rFonts w:ascii="Arial" w:eastAsia="Arial" w:hAnsi="Arial" w:cs="Arial"/>
                <w:sz w:val="24"/>
                <w:szCs w:val="24"/>
              </w:rPr>
            </w:pPr>
            <w:r>
              <w:rPr>
                <w:rFonts w:ascii="Arial" w:eastAsia="Arial" w:hAnsi="Arial" w:cs="Arial"/>
                <w:sz w:val="24"/>
                <w:szCs w:val="24"/>
              </w:rPr>
              <w:t>Мова викладання</w:t>
            </w:r>
          </w:p>
        </w:tc>
        <w:tc>
          <w:tcPr>
            <w:tcW w:w="7512" w:type="dxa"/>
          </w:tcPr>
          <w:p w14:paraId="7C7F3A40" w14:textId="77777777" w:rsidR="003F155B" w:rsidRDefault="002C66D5">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Українська</w:t>
            </w:r>
          </w:p>
        </w:tc>
      </w:tr>
      <w:tr w:rsidR="003F155B" w14:paraId="4FAB2C35" w14:textId="77777777" w:rsidTr="003F1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DB6B41" w14:textId="77777777" w:rsidR="003F155B" w:rsidRDefault="002C66D5">
            <w:pPr>
              <w:spacing w:before="20" w:after="20"/>
              <w:rPr>
                <w:rFonts w:ascii="Arial" w:eastAsia="Arial" w:hAnsi="Arial" w:cs="Arial"/>
                <w:sz w:val="24"/>
                <w:szCs w:val="24"/>
              </w:rPr>
            </w:pPr>
            <w:r>
              <w:rPr>
                <w:rFonts w:ascii="Arial" w:eastAsia="Arial" w:hAnsi="Arial" w:cs="Arial"/>
                <w:sz w:val="24"/>
                <w:szCs w:val="24"/>
              </w:rPr>
              <w:t xml:space="preserve">Інформація про </w:t>
            </w:r>
            <w:r>
              <w:rPr>
                <w:rFonts w:ascii="Arial" w:eastAsia="Arial" w:hAnsi="Arial" w:cs="Arial"/>
                <w:sz w:val="24"/>
                <w:szCs w:val="24"/>
              </w:rPr>
              <w:br/>
              <w:t>керівника курсу / викладачів</w:t>
            </w:r>
          </w:p>
        </w:tc>
        <w:tc>
          <w:tcPr>
            <w:tcW w:w="7512" w:type="dxa"/>
          </w:tcPr>
          <w:p w14:paraId="02AE605A" w14:textId="77777777" w:rsidR="003F155B" w:rsidRDefault="002C66D5">
            <w:pPr>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rPr>
            </w:pPr>
            <w:r>
              <w:rPr>
                <w:rFonts w:ascii="Arial" w:eastAsia="Arial" w:hAnsi="Arial" w:cs="Arial"/>
                <w:i/>
                <w:sz w:val="24"/>
                <w:szCs w:val="24"/>
              </w:rPr>
              <w:t>Лектор, практичні / семінарські заняття:</w:t>
            </w:r>
          </w:p>
          <w:p w14:paraId="76B317F6" w14:textId="77777777" w:rsidR="003F155B" w:rsidRDefault="002C66D5">
            <w:pPr>
              <w:cnfStyle w:val="000000100000" w:firstRow="0" w:lastRow="0" w:firstColumn="0" w:lastColumn="0" w:oddVBand="0" w:evenVBand="0" w:oddHBand="1" w:evenHBand="0" w:firstRowFirstColumn="0" w:firstRowLastColumn="0" w:lastRowFirstColumn="0" w:lastRowLastColumn="0"/>
              <w:rPr>
                <w:rFonts w:ascii="Arial" w:eastAsia="Arial" w:hAnsi="Arial" w:cs="Arial"/>
                <w:i/>
                <w:sz w:val="24"/>
                <w:szCs w:val="24"/>
                <w:u w:val="single"/>
              </w:rPr>
            </w:pPr>
            <w:r>
              <w:rPr>
                <w:rFonts w:ascii="Arial" w:eastAsia="Arial" w:hAnsi="Arial" w:cs="Arial"/>
                <w:i/>
                <w:sz w:val="24"/>
                <w:szCs w:val="24"/>
              </w:rPr>
              <w:t xml:space="preserve">доктор юридичних наук, доцент, професор кафедри інформаційного, господарського та адміністративного права Тітко Ельвіра Валентинівна, </w:t>
            </w:r>
            <w:hyperlink r:id="rId7">
              <w:r>
                <w:rPr>
                  <w:rFonts w:ascii="Arial" w:eastAsia="Arial" w:hAnsi="Arial" w:cs="Arial"/>
                  <w:i/>
                  <w:color w:val="0563C1"/>
                  <w:sz w:val="24"/>
                  <w:szCs w:val="24"/>
                  <w:u w:val="single"/>
                </w:rPr>
                <w:t>tev.law.ua@gmail.com</w:t>
              </w:r>
            </w:hyperlink>
          </w:p>
        </w:tc>
      </w:tr>
    </w:tbl>
    <w:p w14:paraId="74CBD720" w14:textId="77777777" w:rsidR="003F155B" w:rsidRDefault="002C66D5" w:rsidP="002C66D5">
      <w:pPr>
        <w:pStyle w:val="1"/>
        <w:numPr>
          <w:ilvl w:val="0"/>
          <w:numId w:val="0"/>
        </w:numPr>
        <w:shd w:val="clear" w:color="auto" w:fill="BFBFBF"/>
        <w:spacing w:line="240" w:lineRule="auto"/>
        <w:jc w:val="center"/>
        <w:rPr>
          <w:rFonts w:ascii="Arial" w:eastAsia="Arial" w:hAnsi="Arial" w:cs="Arial"/>
          <w:color w:val="000000"/>
        </w:rPr>
      </w:pPr>
      <w:r>
        <w:rPr>
          <w:rFonts w:ascii="Arial" w:eastAsia="Arial" w:hAnsi="Arial" w:cs="Arial"/>
          <w:color w:val="000000"/>
        </w:rPr>
        <w:t>Програма навчальної дисципліни</w:t>
      </w:r>
    </w:p>
    <w:p w14:paraId="4B08D9B7" w14:textId="77777777" w:rsidR="003F155B" w:rsidRDefault="002C66D5">
      <w:pPr>
        <w:pStyle w:val="1"/>
        <w:numPr>
          <w:ilvl w:val="0"/>
          <w:numId w:val="5"/>
        </w:numPr>
        <w:spacing w:before="0" w:after="0" w:line="240" w:lineRule="auto"/>
        <w:ind w:left="0" w:firstLine="709"/>
        <w:jc w:val="both"/>
        <w:rPr>
          <w:rFonts w:ascii="Arial" w:eastAsia="Arial" w:hAnsi="Arial" w:cs="Arial"/>
          <w:color w:val="000000"/>
        </w:rPr>
      </w:pPr>
      <w:r>
        <w:rPr>
          <w:rFonts w:ascii="Arial" w:eastAsia="Arial" w:hAnsi="Arial" w:cs="Arial"/>
          <w:color w:val="000000"/>
        </w:rPr>
        <w:t>Опис навчальної дисципліни, її мета, предмет вивчення та результати навчання</w:t>
      </w:r>
    </w:p>
    <w:p w14:paraId="2D951B52" w14:textId="77777777" w:rsidR="003F155B" w:rsidRDefault="002C66D5">
      <w:pPr>
        <w:spacing w:line="240" w:lineRule="auto"/>
        <w:ind w:firstLine="567"/>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В навчальній дисципліні «Практика Європейського суду з прав людини» вивчаються основні підходи до тлумачення Європейським судом з прав людини Європейської конвенції з прав людини та Протоколів до неї. Вивчаються практичні аспекти застосування практики Європейського суду з прав людини в юридичній практиці України.</w:t>
      </w:r>
    </w:p>
    <w:p w14:paraId="4C45EA76" w14:textId="77777777" w:rsidR="003F155B" w:rsidRDefault="002C66D5">
      <w:pPr>
        <w:spacing w:line="240" w:lineRule="auto"/>
        <w:ind w:firstLine="567"/>
        <w:jc w:val="both"/>
      </w:pPr>
      <w:r>
        <w:rPr>
          <w:rFonts w:ascii="Arial" w:eastAsia="Arial" w:hAnsi="Arial" w:cs="Arial"/>
          <w:b/>
          <w:sz w:val="24"/>
          <w:szCs w:val="24"/>
        </w:rPr>
        <w:t>Основна мета</w:t>
      </w:r>
      <w:r>
        <w:rPr>
          <w:rFonts w:ascii="Arial" w:eastAsia="Arial" w:hAnsi="Arial" w:cs="Arial"/>
          <w:sz w:val="24"/>
          <w:szCs w:val="24"/>
        </w:rPr>
        <w:t xml:space="preserve"> спрямована на засвоєння таких </w:t>
      </w:r>
      <w:r>
        <w:rPr>
          <w:rFonts w:ascii="Arial" w:eastAsia="Arial" w:hAnsi="Arial" w:cs="Arial"/>
          <w:b/>
          <w:sz w:val="24"/>
          <w:szCs w:val="24"/>
        </w:rPr>
        <w:t xml:space="preserve">загальних </w:t>
      </w:r>
      <w:proofErr w:type="spellStart"/>
      <w:r>
        <w:rPr>
          <w:rFonts w:ascii="Arial" w:eastAsia="Arial" w:hAnsi="Arial" w:cs="Arial"/>
          <w:b/>
          <w:sz w:val="24"/>
          <w:szCs w:val="24"/>
        </w:rPr>
        <w:t>компетентностей</w:t>
      </w:r>
      <w:proofErr w:type="spellEnd"/>
      <w:r>
        <w:rPr>
          <w:rFonts w:ascii="Arial" w:eastAsia="Arial" w:hAnsi="Arial" w:cs="Arial"/>
          <w:b/>
          <w:sz w:val="24"/>
          <w:szCs w:val="24"/>
        </w:rPr>
        <w:t>,</w:t>
      </w:r>
      <w:r>
        <w:rPr>
          <w:rFonts w:ascii="Arial" w:eastAsia="Arial" w:hAnsi="Arial" w:cs="Arial"/>
          <w:sz w:val="24"/>
          <w:szCs w:val="24"/>
        </w:rPr>
        <w:t xml:space="preserve"> як: з</w:t>
      </w:r>
      <w:r>
        <w:rPr>
          <w:rFonts w:ascii="Arial" w:eastAsia="Arial" w:hAnsi="Arial" w:cs="Arial"/>
          <w:color w:val="000000"/>
          <w:sz w:val="24"/>
          <w:szCs w:val="24"/>
        </w:rPr>
        <w:t xml:space="preserve">датність застосовувати знання у практичних ситуаціях; </w:t>
      </w:r>
      <w:r>
        <w:rPr>
          <w:rFonts w:ascii="Arial" w:eastAsia="Arial" w:hAnsi="Arial" w:cs="Arial"/>
          <w:sz w:val="24"/>
          <w:szCs w:val="24"/>
        </w:rPr>
        <w:t>з</w:t>
      </w:r>
      <w:r>
        <w:rPr>
          <w:rFonts w:ascii="Arial" w:eastAsia="Arial" w:hAnsi="Arial" w:cs="Arial"/>
          <w:color w:val="000000"/>
          <w:sz w:val="24"/>
          <w:szCs w:val="24"/>
        </w:rPr>
        <w:t>нання та розуміння предметної області та розуміння професійної діяльності;</w:t>
      </w:r>
      <w:r>
        <w:rPr>
          <w:rFonts w:ascii="Arial" w:eastAsia="Arial" w:hAnsi="Arial" w:cs="Arial"/>
          <w:sz w:val="24"/>
          <w:szCs w:val="24"/>
        </w:rPr>
        <w:t xml:space="preserve"> з</w:t>
      </w:r>
      <w:r>
        <w:rPr>
          <w:rFonts w:ascii="Arial" w:eastAsia="Arial" w:hAnsi="Arial" w:cs="Arial"/>
          <w:color w:val="000000"/>
          <w:sz w:val="24"/>
          <w:szCs w:val="24"/>
        </w:rPr>
        <w:t>датність спілкуватися іноземною мовою</w:t>
      </w:r>
      <w:r>
        <w:rPr>
          <w:rFonts w:ascii="Arial" w:eastAsia="Arial" w:hAnsi="Arial" w:cs="Arial"/>
          <w:b/>
          <w:color w:val="000000"/>
          <w:sz w:val="24"/>
          <w:szCs w:val="24"/>
        </w:rPr>
        <w:t xml:space="preserve">; а також фахових </w:t>
      </w:r>
      <w:proofErr w:type="spellStart"/>
      <w:r>
        <w:rPr>
          <w:rFonts w:ascii="Arial" w:eastAsia="Arial" w:hAnsi="Arial" w:cs="Arial"/>
          <w:b/>
          <w:color w:val="000000"/>
          <w:sz w:val="24"/>
          <w:szCs w:val="24"/>
        </w:rPr>
        <w:t>компетентностей</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здатність застосовувати Європейську конвенцію з прав людини, а також практику Європейського суду з прав людини; здатність застосовувати норми та інститути міжнародного публічного права; здатність здійснювати порівняльний аналіз окремих правових інститутів права Європейського Союзу та Ради Європи і правової системи України;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31408A42" w14:textId="77777777" w:rsidR="003F155B" w:rsidRDefault="002C66D5">
      <w:pPr>
        <w:spacing w:line="240" w:lineRule="auto"/>
        <w:ind w:firstLine="567"/>
        <w:jc w:val="both"/>
      </w:pPr>
      <w:r>
        <w:rPr>
          <w:rFonts w:ascii="Arial" w:eastAsia="Arial" w:hAnsi="Arial" w:cs="Arial"/>
          <w:b/>
          <w:sz w:val="24"/>
          <w:szCs w:val="24"/>
        </w:rPr>
        <w:lastRenderedPageBreak/>
        <w:t xml:space="preserve">За результатами вивчення навчальної дисципліни здобувачі мають досягти таких програмних результатів: </w:t>
      </w:r>
      <w:r>
        <w:rPr>
          <w:rFonts w:ascii="Arial" w:eastAsia="Arial" w:hAnsi="Arial" w:cs="Arial"/>
          <w:color w:val="000000"/>
          <w:sz w:val="24"/>
          <w:szCs w:val="24"/>
        </w:rPr>
        <w:t>знати та розуміти міжнародні стандарти прав людини, положення Конвенції про захист прав людини та основоположних свобод, а також практику Європейського суду з прав людини; знати та розуміти основи права Європейського Союзу; застосовувати інститути міжнародного публічного права.</w:t>
      </w:r>
    </w:p>
    <w:p w14:paraId="1404D434" w14:textId="77777777" w:rsidR="003F155B" w:rsidRDefault="003F155B">
      <w:pPr>
        <w:spacing w:line="240" w:lineRule="auto"/>
        <w:jc w:val="both"/>
        <w:rPr>
          <w:rFonts w:ascii="Arial" w:eastAsia="Arial" w:hAnsi="Arial" w:cs="Arial"/>
          <w:sz w:val="24"/>
          <w:szCs w:val="24"/>
        </w:rPr>
      </w:pPr>
    </w:p>
    <w:p w14:paraId="184D9AA5" w14:textId="77777777" w:rsidR="003F155B" w:rsidRDefault="002C66D5">
      <w:pPr>
        <w:pStyle w:val="1"/>
        <w:numPr>
          <w:ilvl w:val="0"/>
          <w:numId w:val="5"/>
        </w:numPr>
        <w:rPr>
          <w:rFonts w:ascii="Arial" w:eastAsia="Arial" w:hAnsi="Arial" w:cs="Arial"/>
          <w:color w:val="000000"/>
        </w:rPr>
      </w:pPr>
      <w:proofErr w:type="spellStart"/>
      <w:r>
        <w:rPr>
          <w:rFonts w:ascii="Arial" w:eastAsia="Arial" w:hAnsi="Arial" w:cs="Arial"/>
          <w:color w:val="000000"/>
        </w:rPr>
        <w:t>Пререквізити</w:t>
      </w:r>
      <w:proofErr w:type="spellEnd"/>
      <w:r>
        <w:rPr>
          <w:rFonts w:ascii="Arial" w:eastAsia="Arial" w:hAnsi="Arial" w:cs="Arial"/>
          <w:color w:val="000000"/>
        </w:rPr>
        <w:t xml:space="preserve"> та </w:t>
      </w:r>
      <w:proofErr w:type="spellStart"/>
      <w:r>
        <w:rPr>
          <w:rFonts w:ascii="Arial" w:eastAsia="Arial" w:hAnsi="Arial" w:cs="Arial"/>
          <w:color w:val="000000"/>
        </w:rPr>
        <w:t>постреквізити</w:t>
      </w:r>
      <w:proofErr w:type="spellEnd"/>
      <w:r>
        <w:rPr>
          <w:rFonts w:ascii="Arial" w:eastAsia="Arial" w:hAnsi="Arial" w:cs="Arial"/>
          <w:color w:val="000000"/>
        </w:rPr>
        <w:t xml:space="preserve"> дисципліни (місце в структурно-логічній схемі навчання за відповідною освітньою програмою)</w:t>
      </w:r>
    </w:p>
    <w:p w14:paraId="743277EA" w14:textId="77777777" w:rsidR="003F155B" w:rsidRDefault="002C66D5">
      <w:pPr>
        <w:spacing w:line="240" w:lineRule="auto"/>
        <w:ind w:firstLine="567"/>
        <w:jc w:val="both"/>
        <w:rPr>
          <w:rFonts w:ascii="Arial" w:eastAsia="Arial" w:hAnsi="Arial" w:cs="Arial"/>
          <w:sz w:val="24"/>
          <w:szCs w:val="24"/>
        </w:rPr>
      </w:pPr>
      <w:proofErr w:type="spellStart"/>
      <w:r>
        <w:rPr>
          <w:rFonts w:ascii="Arial" w:eastAsia="Arial" w:hAnsi="Arial" w:cs="Arial"/>
          <w:sz w:val="24"/>
          <w:szCs w:val="24"/>
        </w:rPr>
        <w:t>Пререквізитами</w:t>
      </w:r>
      <w:proofErr w:type="spellEnd"/>
      <w:r>
        <w:rPr>
          <w:rFonts w:ascii="Arial" w:eastAsia="Arial" w:hAnsi="Arial" w:cs="Arial"/>
          <w:sz w:val="24"/>
          <w:szCs w:val="24"/>
        </w:rPr>
        <w:t xml:space="preserve"> для навчальної дисципліни «Практика Європейського суду з прав людини» є освітні компоненти «Судоустрій в Україні», «Основи права Європейського Союзу та Ради Європи». Вивчається  «Практика Європейського суду з прав людини» разом з такими дисциплінами як «Цивільне процесуальне право. Особлива частина», «Кримінальне процесуальне право. Особлива частина», з якими також має логічний зв'язок. Засвоєння матеріалу навчальної дисципліни здобувачами-правниками є необхідною передумовою якісного виконання ними в майбутньому своїх професійних завдань, пов’язаних із застосуванням Конвенції про захист прав людини та основоположних свобод та практики ЄСПЛ, як джерела права та діяльністю виконання рішень ЄСПЛ. </w:t>
      </w:r>
    </w:p>
    <w:p w14:paraId="4F2F5341" w14:textId="77777777" w:rsidR="003F155B" w:rsidRDefault="003F155B">
      <w:pPr>
        <w:spacing w:line="240" w:lineRule="auto"/>
        <w:ind w:firstLine="567"/>
        <w:jc w:val="both"/>
        <w:rPr>
          <w:rFonts w:ascii="Arial" w:eastAsia="Arial" w:hAnsi="Arial" w:cs="Arial"/>
          <w:sz w:val="24"/>
          <w:szCs w:val="24"/>
        </w:rPr>
      </w:pPr>
    </w:p>
    <w:p w14:paraId="6599B935" w14:textId="77777777" w:rsidR="003F155B" w:rsidRDefault="002C66D5">
      <w:pPr>
        <w:pStyle w:val="1"/>
        <w:numPr>
          <w:ilvl w:val="0"/>
          <w:numId w:val="5"/>
        </w:numPr>
        <w:rPr>
          <w:rFonts w:ascii="Arial" w:eastAsia="Arial" w:hAnsi="Arial" w:cs="Arial"/>
          <w:color w:val="000000"/>
        </w:rPr>
      </w:pPr>
      <w:r>
        <w:rPr>
          <w:rFonts w:ascii="Arial" w:eastAsia="Arial" w:hAnsi="Arial" w:cs="Arial"/>
          <w:color w:val="000000"/>
        </w:rPr>
        <w:t>Зміст навчальної дисципліни</w:t>
      </w:r>
    </w:p>
    <w:p w14:paraId="556302DD" w14:textId="77777777" w:rsidR="003F155B" w:rsidRDefault="003F155B">
      <w:pPr>
        <w:spacing w:line="240" w:lineRule="auto"/>
        <w:ind w:firstLine="567"/>
        <w:jc w:val="both"/>
        <w:rPr>
          <w:rFonts w:ascii="Arial" w:eastAsia="Arial" w:hAnsi="Arial" w:cs="Arial"/>
          <w:b/>
          <w:sz w:val="24"/>
          <w:szCs w:val="24"/>
        </w:rPr>
      </w:pPr>
    </w:p>
    <w:p w14:paraId="5271C59B" w14:textId="77777777" w:rsidR="003F155B" w:rsidRDefault="002C66D5">
      <w:pPr>
        <w:spacing w:line="240" w:lineRule="auto"/>
        <w:ind w:firstLine="567"/>
        <w:jc w:val="both"/>
      </w:pPr>
      <w:r>
        <w:rPr>
          <w:rFonts w:ascii="Arial" w:eastAsia="Arial" w:hAnsi="Arial" w:cs="Arial"/>
          <w:b/>
          <w:sz w:val="24"/>
          <w:szCs w:val="24"/>
        </w:rPr>
        <w:t>Тема 1. Європейська конвенція з прав людини 1950 р.: історичні умови прийняття, структура, протоколи до неї, значення та роль</w:t>
      </w:r>
      <w:r>
        <w:rPr>
          <w:rFonts w:ascii="Arial" w:eastAsia="Arial" w:hAnsi="Arial" w:cs="Arial"/>
          <w:sz w:val="24"/>
          <w:szCs w:val="24"/>
        </w:rPr>
        <w:t xml:space="preserve"> </w:t>
      </w:r>
    </w:p>
    <w:p w14:paraId="71B6A5AB"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Історія розробки та ратифікації ЄКПЛ 1950 р. Зміст, структура ЄКПЛ 1950 р. та Протоколи до неї. Сфера дії ЄКПЛ. Територіальна дія. Застереження та тлумачення. </w:t>
      </w:r>
      <w:proofErr w:type="spellStart"/>
      <w:r>
        <w:rPr>
          <w:rFonts w:ascii="Arial" w:eastAsia="Arial" w:hAnsi="Arial" w:cs="Arial"/>
          <w:color w:val="000000"/>
          <w:sz w:val="24"/>
          <w:szCs w:val="24"/>
        </w:rPr>
        <w:t>Дерогація</w:t>
      </w:r>
      <w:proofErr w:type="spellEnd"/>
      <w:r>
        <w:rPr>
          <w:rFonts w:ascii="Arial" w:eastAsia="Arial" w:hAnsi="Arial" w:cs="Arial"/>
          <w:color w:val="000000"/>
          <w:sz w:val="24"/>
          <w:szCs w:val="24"/>
        </w:rPr>
        <w:t xml:space="preserve">. Місце ЄКПЛ. у правовому та політичному контексті. Основні права і свободи, що захищаються ЄКПЛ та Протоколами до неї. Мета Конвенції та тлумачення її як «живого» документа. Співвідношення ЄКПЛ 1950 р. до Конвенції про захист прав людини і основоположних свобод 1950 р. Конвенція про захист прав людини та основоположних свобод та її ратифікація Україною. </w:t>
      </w:r>
    </w:p>
    <w:p w14:paraId="06FE9393" w14:textId="77777777" w:rsidR="003F155B" w:rsidRDefault="003F155B">
      <w:pPr>
        <w:shd w:val="clear" w:color="auto" w:fill="FFFFFF"/>
        <w:spacing w:line="240" w:lineRule="auto"/>
        <w:ind w:firstLine="567"/>
        <w:jc w:val="both"/>
        <w:rPr>
          <w:rFonts w:ascii="Arial" w:eastAsia="Arial" w:hAnsi="Arial" w:cs="Arial"/>
          <w:color w:val="000000"/>
          <w:sz w:val="24"/>
          <w:szCs w:val="24"/>
        </w:rPr>
      </w:pPr>
    </w:p>
    <w:p w14:paraId="6F702B04" w14:textId="77777777" w:rsidR="003F155B" w:rsidRDefault="002C66D5">
      <w:pPr>
        <w:shd w:val="clear" w:color="auto" w:fill="FFFFFF"/>
        <w:spacing w:line="240" w:lineRule="auto"/>
        <w:ind w:firstLine="567"/>
        <w:jc w:val="both"/>
        <w:rPr>
          <w:rFonts w:ascii="Arial" w:eastAsia="Arial" w:hAnsi="Arial" w:cs="Arial"/>
          <w:b/>
          <w:color w:val="000000"/>
          <w:sz w:val="24"/>
          <w:szCs w:val="24"/>
        </w:rPr>
      </w:pPr>
      <w:r>
        <w:rPr>
          <w:rFonts w:ascii="Arial" w:eastAsia="Arial" w:hAnsi="Arial" w:cs="Arial"/>
          <w:b/>
          <w:color w:val="000000"/>
          <w:sz w:val="24"/>
          <w:szCs w:val="24"/>
        </w:rPr>
        <w:t>Тема 2. Європейський Суд з прав людини: правова основа діяльності, структура, склад, правила звернення.</w:t>
      </w:r>
    </w:p>
    <w:p w14:paraId="3D2F36A2" w14:textId="77777777" w:rsidR="003F155B" w:rsidRDefault="002C66D5">
      <w:pPr>
        <w:spacing w:line="240" w:lineRule="auto"/>
        <w:jc w:val="both"/>
        <w:rPr>
          <w:rFonts w:ascii="Arial" w:eastAsia="Arial" w:hAnsi="Arial" w:cs="Arial"/>
          <w:sz w:val="24"/>
          <w:szCs w:val="24"/>
        </w:rPr>
      </w:pPr>
      <w:r>
        <w:rPr>
          <w:rFonts w:ascii="Arial" w:eastAsia="Arial" w:hAnsi="Arial" w:cs="Arial"/>
          <w:sz w:val="24"/>
          <w:szCs w:val="24"/>
        </w:rPr>
        <w:t>Правові підстави діяльності Європейського Суду з прав людини: ЄКПЛ 1959 р., Регламент Європейського Суду з прав людини. Статус Суду. Характер діяльності та юрисдикція Європейського суду з прав людини. Реформування Європейського Суду з прав людини та створення єдиного судового органу. Склад і статус суддів Європейського Суду з прав людини. Порядок обрання суддів Європейського суду з прав людини: гарантії незалежності та умови припинення діяльності.  Характер діяльності Суду. Юрисдикція Суду. Правила звернення в Європейський Суд з прав людини. Характер індивідуальних заяв у Європейський Суд з прав людини та міждержавні скарги. Процедура розгляду справ у Суді. Розгляд справ по суті. Рішення Суду.</w:t>
      </w:r>
    </w:p>
    <w:p w14:paraId="574FBA32" w14:textId="77777777" w:rsidR="003F155B" w:rsidRDefault="003F155B">
      <w:pPr>
        <w:spacing w:line="240" w:lineRule="auto"/>
        <w:jc w:val="both"/>
        <w:rPr>
          <w:rFonts w:ascii="Arial" w:eastAsia="Arial" w:hAnsi="Arial" w:cs="Arial"/>
          <w:sz w:val="24"/>
          <w:szCs w:val="24"/>
        </w:rPr>
      </w:pPr>
    </w:p>
    <w:p w14:paraId="28A6E5BC" w14:textId="77777777" w:rsidR="003F155B" w:rsidRDefault="002C66D5">
      <w:pPr>
        <w:spacing w:line="240" w:lineRule="auto"/>
        <w:ind w:firstLine="567"/>
        <w:jc w:val="both"/>
        <w:rPr>
          <w:rFonts w:ascii="Arial" w:eastAsia="Arial" w:hAnsi="Arial" w:cs="Arial"/>
          <w:b/>
          <w:sz w:val="24"/>
          <w:szCs w:val="24"/>
        </w:rPr>
      </w:pPr>
      <w:r>
        <w:rPr>
          <w:rFonts w:ascii="Arial" w:eastAsia="Arial" w:hAnsi="Arial" w:cs="Arial"/>
          <w:b/>
          <w:sz w:val="24"/>
          <w:szCs w:val="24"/>
        </w:rPr>
        <w:t>Тема 3. Принципи та методи тлумачення Європейської конвенції з прав людини та Протоколів до неї.</w:t>
      </w:r>
    </w:p>
    <w:p w14:paraId="25C82169"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Принципи тлумачення Конвенції в практиці ЄСПЛ. Принцип інтерпретації ЄКПЛ. Принцип ефективного та динамічного тлумачення. Принцип забезпечення правової визначеності. Принцип пропорційності та забезпечення рівноваги інтересів. Принципи забезпечення певної свободи національного розсуду. Принцип автономного тлумачення. Основні принципи міжнародного права. Принципи забезпечення мінімальних гарантій прав і свобод людини. </w:t>
      </w:r>
    </w:p>
    <w:p w14:paraId="09B670E5"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Методи тлумачення Конвенції в практиці ЄСПЛ. Філологічне тлумачення. Історичне тлумачення. Теологічне тлумачення. Системне тлумачення. Функціональне тлумачення.</w:t>
      </w:r>
    </w:p>
    <w:p w14:paraId="3715BA10"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78FCC7B" w14:textId="77777777" w:rsidR="003F155B" w:rsidRDefault="002C66D5">
      <w:pPr>
        <w:shd w:val="clear" w:color="auto" w:fill="FFFFFF"/>
        <w:spacing w:line="240" w:lineRule="auto"/>
        <w:ind w:firstLine="567"/>
        <w:jc w:val="both"/>
      </w:pPr>
      <w:r>
        <w:rPr>
          <w:rFonts w:ascii="Arial" w:eastAsia="Arial" w:hAnsi="Arial" w:cs="Arial"/>
          <w:b/>
          <w:color w:val="000000"/>
          <w:sz w:val="24"/>
          <w:szCs w:val="24"/>
        </w:rPr>
        <w:lastRenderedPageBreak/>
        <w:t>Тема 4. База даних HUDOC.</w:t>
      </w:r>
    </w:p>
    <w:p w14:paraId="42A46E43"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Відкрита інформаційно-пошукова база даних. Розуміння специфіки база даних HUDOC, як доступу до практики ЄСПЛ. Основні пошукові функції бази даних HUDOC. Переклад рішень та ухвал не офіційними мовами Ради Європи.</w:t>
      </w:r>
    </w:p>
    <w:p w14:paraId="3926E98A" w14:textId="77777777" w:rsidR="003F155B" w:rsidRDefault="003F155B">
      <w:pPr>
        <w:shd w:val="clear" w:color="auto" w:fill="FFFFFF"/>
        <w:spacing w:line="240" w:lineRule="auto"/>
        <w:ind w:firstLine="567"/>
        <w:jc w:val="both"/>
        <w:rPr>
          <w:rFonts w:ascii="Arial" w:eastAsia="Arial" w:hAnsi="Arial" w:cs="Arial"/>
          <w:color w:val="000000"/>
          <w:sz w:val="24"/>
          <w:szCs w:val="24"/>
        </w:rPr>
      </w:pPr>
    </w:p>
    <w:p w14:paraId="24DA2DDF" w14:textId="77777777" w:rsidR="003F155B" w:rsidRDefault="002C66D5">
      <w:pPr>
        <w:spacing w:line="240" w:lineRule="auto"/>
        <w:ind w:firstLine="567"/>
        <w:jc w:val="both"/>
      </w:pPr>
      <w:r>
        <w:rPr>
          <w:rFonts w:ascii="Arial" w:eastAsia="Arial" w:hAnsi="Arial" w:cs="Arial"/>
          <w:b/>
          <w:sz w:val="24"/>
          <w:szCs w:val="24"/>
        </w:rPr>
        <w:t xml:space="preserve">Тема 5. </w:t>
      </w:r>
      <w:r>
        <w:rPr>
          <w:rFonts w:ascii="Arial" w:eastAsia="Arial" w:hAnsi="Arial" w:cs="Arial"/>
          <w:b/>
          <w:sz w:val="24"/>
          <w:szCs w:val="24"/>
          <w:highlight w:val="white"/>
        </w:rPr>
        <w:t xml:space="preserve">Право на справедливий суд. </w:t>
      </w:r>
    </w:p>
    <w:p w14:paraId="611E9C93" w14:textId="77777777" w:rsidR="003F155B" w:rsidRDefault="002C66D5">
      <w:pP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Право на справедливий: основні складові елементи. Доступність. Рівність. Незалежність та неупередженість суду. Розумність строків (тривалість судового процесу). Відкритість. Правова допомога. Публічні слухання. Тлумачення положення ст. 6 ЄКПЛ. Практика ЄСПЛ.  Статистика справ ЄСПЛ.</w:t>
      </w:r>
    </w:p>
    <w:p w14:paraId="6E69A810" w14:textId="77777777" w:rsidR="003F155B" w:rsidRDefault="003F155B">
      <w:pPr>
        <w:shd w:val="clear" w:color="auto" w:fill="FFFFFF"/>
        <w:spacing w:line="240" w:lineRule="auto"/>
        <w:ind w:firstLine="567"/>
        <w:jc w:val="both"/>
        <w:rPr>
          <w:rFonts w:ascii="Arial" w:eastAsia="Arial" w:hAnsi="Arial" w:cs="Arial"/>
          <w:color w:val="000000"/>
          <w:sz w:val="24"/>
          <w:szCs w:val="24"/>
        </w:rPr>
      </w:pPr>
    </w:p>
    <w:p w14:paraId="666166E5" w14:textId="77777777" w:rsidR="003F155B" w:rsidRDefault="002C66D5">
      <w:pPr>
        <w:spacing w:line="240" w:lineRule="auto"/>
        <w:ind w:firstLine="567"/>
        <w:jc w:val="both"/>
        <w:rPr>
          <w:rFonts w:ascii="Arial" w:eastAsia="Arial" w:hAnsi="Arial" w:cs="Arial"/>
          <w:b/>
          <w:sz w:val="24"/>
          <w:szCs w:val="24"/>
        </w:rPr>
      </w:pPr>
      <w:r>
        <w:rPr>
          <w:rFonts w:ascii="Arial" w:eastAsia="Arial" w:hAnsi="Arial" w:cs="Arial"/>
          <w:b/>
          <w:sz w:val="24"/>
          <w:szCs w:val="24"/>
        </w:rPr>
        <w:t>Тема 6. Критерії введення в дію правомірного обмеження: практика ЄСПЛ.</w:t>
      </w:r>
    </w:p>
    <w:p w14:paraId="41B54D69"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Обмеження прав людини та основних свобод. Критерії введення в дію правомірного обмеження. Перший критерій – «законність», який вказує на  передбачуваність, неухильне дотримання, доступність та  чіткість. Другий критерій – «необхідність у демократичному суспільстві», який вказує на пропорційність поставленої законної мети. Практика ЄСПЛ. </w:t>
      </w:r>
    </w:p>
    <w:p w14:paraId="63679666" w14:textId="77777777" w:rsidR="003F155B" w:rsidRDefault="003F155B">
      <w:pPr>
        <w:spacing w:line="240" w:lineRule="auto"/>
        <w:ind w:firstLine="567"/>
        <w:jc w:val="both"/>
        <w:rPr>
          <w:rFonts w:ascii="Arial" w:eastAsia="Arial" w:hAnsi="Arial" w:cs="Arial"/>
          <w:sz w:val="24"/>
          <w:szCs w:val="24"/>
        </w:rPr>
      </w:pPr>
    </w:p>
    <w:p w14:paraId="1801BE6B" w14:textId="77777777" w:rsidR="003F155B" w:rsidRDefault="002C66D5">
      <w:pPr>
        <w:spacing w:line="240" w:lineRule="auto"/>
        <w:ind w:firstLine="567"/>
        <w:jc w:val="both"/>
        <w:rPr>
          <w:rFonts w:ascii="Arial" w:eastAsia="Arial" w:hAnsi="Arial" w:cs="Arial"/>
          <w:b/>
          <w:sz w:val="24"/>
          <w:szCs w:val="24"/>
        </w:rPr>
      </w:pPr>
      <w:r>
        <w:rPr>
          <w:rFonts w:ascii="Arial" w:eastAsia="Arial" w:hAnsi="Arial" w:cs="Arial"/>
          <w:b/>
          <w:sz w:val="24"/>
          <w:szCs w:val="24"/>
        </w:rPr>
        <w:t>Тема 7. Підстави введення в дію правомірного обмеження: практика ЄСПЛ.</w:t>
      </w:r>
    </w:p>
    <w:p w14:paraId="15F2CFE9"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Підстави введення в дію правомірного обмеження: національна безпека, територіальна цілісність, громадський порядок; запобігання заворушенням і злочинам; охорона здоров’я, моралі та захисту репутації чи прав інших осіб; запобігання розголошенню конфіденційної інформації та підтримання авторитету і безсторонності правосуддя. Практика ЄСПЛ. </w:t>
      </w:r>
    </w:p>
    <w:p w14:paraId="1F1EEA99" w14:textId="77777777" w:rsidR="003F155B" w:rsidRDefault="003F155B">
      <w:pPr>
        <w:spacing w:line="240" w:lineRule="auto"/>
        <w:jc w:val="both"/>
        <w:rPr>
          <w:rFonts w:ascii="Arial" w:eastAsia="Arial" w:hAnsi="Arial" w:cs="Arial"/>
          <w:sz w:val="24"/>
          <w:szCs w:val="24"/>
        </w:rPr>
      </w:pPr>
    </w:p>
    <w:p w14:paraId="001AB7F8" w14:textId="77777777" w:rsidR="003F155B" w:rsidRDefault="002C66D5">
      <w:pPr>
        <w:spacing w:line="240" w:lineRule="auto"/>
        <w:ind w:firstLine="567"/>
        <w:jc w:val="both"/>
      </w:pPr>
      <w:r>
        <w:rPr>
          <w:rFonts w:ascii="Arial" w:eastAsia="Arial" w:hAnsi="Arial" w:cs="Arial"/>
          <w:b/>
          <w:sz w:val="24"/>
          <w:szCs w:val="24"/>
        </w:rPr>
        <w:t xml:space="preserve">Тема 8. Право на життя у практиці ЄСПЛ. </w:t>
      </w:r>
      <w:r>
        <w:rPr>
          <w:rFonts w:ascii="Arial" w:eastAsia="Arial" w:hAnsi="Arial" w:cs="Arial"/>
          <w:sz w:val="24"/>
          <w:szCs w:val="24"/>
        </w:rPr>
        <w:t xml:space="preserve">Загальна характеристика ст. 2 ЄКПЛ та протоколів №6 та №13 до неї. Зобов’язання держави, які випливають зі статті 2 ЄКПЛ. Заборона відступів та застережень щодо гарантій права на життя. Сфера застосування статті 2 ЄКПЛ. Обов’язки держав за статтею 2 ЄКПЛ. Практика ЄСПЛ відповідно до  положень ст. 2 ЄКПЛ. Реалізація права на «гідну смерть» в практиці ЄСПЛ. </w:t>
      </w:r>
    </w:p>
    <w:p w14:paraId="1C10440B" w14:textId="77777777" w:rsidR="003F155B" w:rsidRDefault="003F155B">
      <w:pPr>
        <w:spacing w:line="240" w:lineRule="auto"/>
        <w:ind w:firstLine="567"/>
        <w:jc w:val="both"/>
        <w:rPr>
          <w:rFonts w:ascii="Arial" w:eastAsia="Arial" w:hAnsi="Arial" w:cs="Arial"/>
          <w:b/>
          <w:sz w:val="24"/>
          <w:szCs w:val="24"/>
        </w:rPr>
      </w:pPr>
    </w:p>
    <w:p w14:paraId="370F0E26" w14:textId="77777777" w:rsidR="003F155B" w:rsidRDefault="002C66D5">
      <w:pPr>
        <w:spacing w:line="240" w:lineRule="auto"/>
        <w:ind w:firstLine="567"/>
        <w:jc w:val="both"/>
      </w:pPr>
      <w:r>
        <w:rPr>
          <w:rFonts w:ascii="Arial" w:eastAsia="Arial" w:hAnsi="Arial" w:cs="Arial"/>
          <w:b/>
          <w:sz w:val="24"/>
          <w:szCs w:val="24"/>
        </w:rPr>
        <w:t>Тема 9. Свобода вираження поглядів у практиці ЄСПЛ</w:t>
      </w:r>
    </w:p>
    <w:p w14:paraId="579E99DA" w14:textId="77777777" w:rsidR="003F155B" w:rsidRDefault="002C66D5">
      <w:pPr>
        <w:spacing w:line="240" w:lineRule="auto"/>
        <w:jc w:val="both"/>
        <w:rPr>
          <w:rFonts w:ascii="Arial" w:eastAsia="Arial" w:hAnsi="Arial" w:cs="Arial"/>
          <w:sz w:val="24"/>
          <w:szCs w:val="24"/>
        </w:rPr>
      </w:pPr>
      <w:r>
        <w:rPr>
          <w:rFonts w:ascii="Arial" w:eastAsia="Arial" w:hAnsi="Arial" w:cs="Arial"/>
          <w:sz w:val="24"/>
          <w:szCs w:val="24"/>
        </w:rPr>
        <w:t>Загальна характеристика права на свободу вираження поглядів. Структурні елементи реалізації права на свободу вираження поглядів. Особливості свободи вираження поглядів та її правомірного обмеження розповсюджуючи наклеп та критичні висловлювання. Свобода вираження поглядів та наклеп, який підтверджений фактом. Свобода вираження поглядів та наклеп, що ґрунтується на критичній думці</w:t>
      </w:r>
      <w:r>
        <w:rPr>
          <w:rFonts w:ascii="Arial" w:eastAsia="Arial" w:hAnsi="Arial" w:cs="Arial"/>
          <w:b/>
          <w:sz w:val="24"/>
          <w:szCs w:val="24"/>
        </w:rPr>
        <w:t>.</w:t>
      </w:r>
      <w:r>
        <w:rPr>
          <w:rFonts w:ascii="Arial" w:eastAsia="Arial" w:hAnsi="Arial" w:cs="Arial"/>
          <w:sz w:val="24"/>
          <w:szCs w:val="24"/>
        </w:rPr>
        <w:t xml:space="preserve"> Види та характеристика суб’єктів свободи вираження поглядів. </w:t>
      </w:r>
    </w:p>
    <w:p w14:paraId="7A81160F" w14:textId="77777777" w:rsidR="003F155B" w:rsidRDefault="003F155B">
      <w:pPr>
        <w:spacing w:line="240" w:lineRule="auto"/>
        <w:jc w:val="both"/>
        <w:rPr>
          <w:rFonts w:ascii="Arial" w:eastAsia="Arial" w:hAnsi="Arial" w:cs="Arial"/>
          <w:b/>
          <w:sz w:val="24"/>
          <w:szCs w:val="24"/>
        </w:rPr>
      </w:pPr>
    </w:p>
    <w:p w14:paraId="453843CC" w14:textId="77777777" w:rsidR="003F155B" w:rsidRDefault="002C66D5">
      <w:pPr>
        <w:spacing w:line="240" w:lineRule="auto"/>
        <w:ind w:firstLine="567"/>
        <w:jc w:val="both"/>
      </w:pPr>
      <w:r>
        <w:rPr>
          <w:rFonts w:ascii="Arial" w:eastAsia="Arial" w:hAnsi="Arial" w:cs="Arial"/>
          <w:b/>
          <w:sz w:val="24"/>
          <w:szCs w:val="24"/>
        </w:rPr>
        <w:t>Тема 10. Правомірне обмеження свободи вираження поглядів у практиці ЄСПЛ</w:t>
      </w:r>
    </w:p>
    <w:p w14:paraId="1A8DB6D0" w14:textId="77777777" w:rsidR="003F155B" w:rsidRDefault="002C66D5">
      <w:pPr>
        <w:spacing w:line="240" w:lineRule="auto"/>
        <w:jc w:val="both"/>
      </w:pPr>
      <w:r>
        <w:rPr>
          <w:rFonts w:ascii="Arial" w:eastAsia="Arial" w:hAnsi="Arial" w:cs="Arial"/>
          <w:sz w:val="24"/>
          <w:szCs w:val="24"/>
        </w:rPr>
        <w:t>Особливості реалізації права на свободу вираження поглядів та її правомірного обмеження посадовими особами, військовими та державними службовцями, враховуючи чинне законодавство України. Особливості реалізації прав дітей на свободу вираження поглядів та її правомірного обмеження відповідного до міжнародно-правових актів та чинного законодавства України.</w:t>
      </w:r>
    </w:p>
    <w:p w14:paraId="173E2180" w14:textId="04E36134" w:rsidR="003F155B" w:rsidRDefault="002C66D5">
      <w:pPr>
        <w:spacing w:line="240" w:lineRule="auto"/>
        <w:jc w:val="both"/>
        <w:rPr>
          <w:rFonts w:ascii="Arial" w:eastAsia="Arial" w:hAnsi="Arial" w:cs="Arial"/>
          <w:sz w:val="24"/>
          <w:szCs w:val="24"/>
        </w:rPr>
      </w:pPr>
      <w:r>
        <w:rPr>
          <w:rFonts w:ascii="Arial" w:eastAsia="Arial" w:hAnsi="Arial" w:cs="Arial"/>
          <w:sz w:val="24"/>
          <w:szCs w:val="24"/>
        </w:rPr>
        <w:t xml:space="preserve">Свобода вираження поглядів та її правомірне обмеження посадовими особами і громадськими діячами. Свобода вираження поглядів та злочини проти основ національної безпеки України. Характеристика ст. 10 ЄКПЛ у співвідношенні до ст.. 34 Конституції України. Практика ЄСПЛ відповідно до положень ст. 10 ЄКПЛ. </w:t>
      </w:r>
    </w:p>
    <w:p w14:paraId="4597F24F" w14:textId="77777777" w:rsidR="003F155B" w:rsidRDefault="003F155B">
      <w:pPr>
        <w:spacing w:line="240" w:lineRule="auto"/>
        <w:jc w:val="both"/>
        <w:rPr>
          <w:rFonts w:ascii="Arial" w:eastAsia="Arial" w:hAnsi="Arial" w:cs="Arial"/>
          <w:sz w:val="24"/>
          <w:szCs w:val="24"/>
        </w:rPr>
      </w:pPr>
    </w:p>
    <w:p w14:paraId="71378D20" w14:textId="77777777" w:rsidR="003F155B" w:rsidRDefault="002C66D5">
      <w:pPr>
        <w:spacing w:line="240" w:lineRule="auto"/>
        <w:ind w:firstLine="708"/>
        <w:jc w:val="both"/>
        <w:rPr>
          <w:rFonts w:ascii="Arial" w:eastAsia="Arial" w:hAnsi="Arial" w:cs="Arial"/>
          <w:b/>
          <w:sz w:val="24"/>
          <w:szCs w:val="24"/>
        </w:rPr>
      </w:pPr>
      <w:r>
        <w:rPr>
          <w:rFonts w:ascii="Arial" w:eastAsia="Arial" w:hAnsi="Arial" w:cs="Arial"/>
          <w:b/>
          <w:sz w:val="24"/>
          <w:szCs w:val="24"/>
        </w:rPr>
        <w:t xml:space="preserve">Тема 11. Право на повагу до приватного і сімейного життя, житла і кореспонденції у практиці ЄСПЛ. </w:t>
      </w:r>
    </w:p>
    <w:p w14:paraId="7B2DE8F3" w14:textId="77777777" w:rsidR="003F155B" w:rsidRDefault="002C66D5">
      <w:pPr>
        <w:spacing w:line="240" w:lineRule="auto"/>
        <w:jc w:val="both"/>
        <w:rPr>
          <w:rFonts w:ascii="Arial" w:eastAsia="Arial" w:hAnsi="Arial" w:cs="Arial"/>
          <w:sz w:val="24"/>
          <w:szCs w:val="24"/>
        </w:rPr>
      </w:pPr>
      <w:r>
        <w:rPr>
          <w:rFonts w:ascii="Arial" w:eastAsia="Arial" w:hAnsi="Arial" w:cs="Arial"/>
          <w:sz w:val="24"/>
          <w:szCs w:val="24"/>
        </w:rPr>
        <w:t xml:space="preserve">Загальна характеристика прав, гарантованих ст. 8 ЄКПЛ. Приватне і сімейне життя. Житло і кореспонденція. Сфери, які охоплює право на повагу приватного життя  та аспекти, які охоплює право на повагу сімейного життя. Ідентичність і автономія. Основні підходи в практиці ЄСПЛ відповідно до положення ст. 8 ЄКПЛ. </w:t>
      </w:r>
    </w:p>
    <w:p w14:paraId="2B4EBAE0" w14:textId="77777777" w:rsidR="003F155B" w:rsidRDefault="003F155B">
      <w:pPr>
        <w:spacing w:line="240" w:lineRule="auto"/>
        <w:jc w:val="both"/>
        <w:rPr>
          <w:rFonts w:ascii="Arial" w:eastAsia="Arial" w:hAnsi="Arial" w:cs="Arial"/>
          <w:sz w:val="24"/>
          <w:szCs w:val="24"/>
        </w:rPr>
      </w:pPr>
    </w:p>
    <w:p w14:paraId="0663DBF3" w14:textId="77777777" w:rsidR="003F155B" w:rsidRDefault="002C66D5">
      <w:pPr>
        <w:spacing w:line="240" w:lineRule="auto"/>
        <w:ind w:firstLine="708"/>
        <w:rPr>
          <w:rFonts w:ascii="Arial" w:eastAsia="Arial" w:hAnsi="Arial" w:cs="Arial"/>
          <w:b/>
          <w:sz w:val="24"/>
          <w:szCs w:val="24"/>
        </w:rPr>
      </w:pPr>
      <w:r>
        <w:rPr>
          <w:rFonts w:ascii="Arial" w:eastAsia="Arial" w:hAnsi="Arial" w:cs="Arial"/>
          <w:b/>
          <w:sz w:val="24"/>
          <w:szCs w:val="24"/>
        </w:rPr>
        <w:t xml:space="preserve">Тема 12. Заборона дискримінації в практиці ЄСПЛ. </w:t>
      </w:r>
    </w:p>
    <w:p w14:paraId="3FF9B213" w14:textId="77777777" w:rsidR="003F155B" w:rsidRDefault="002C66D5">
      <w:pPr>
        <w:spacing w:line="240" w:lineRule="auto"/>
        <w:jc w:val="both"/>
      </w:pPr>
      <w:r>
        <w:rPr>
          <w:rFonts w:ascii="Arial" w:eastAsia="Arial" w:hAnsi="Arial" w:cs="Arial"/>
          <w:sz w:val="24"/>
          <w:szCs w:val="24"/>
        </w:rPr>
        <w:t>Дискримінація: визначення, ознаки, правомірна мета та пропорційність. Пряма і непряма дискримінація.</w:t>
      </w:r>
      <w:r>
        <w:rPr>
          <w:rFonts w:ascii="Arial" w:eastAsia="Arial" w:hAnsi="Arial" w:cs="Arial"/>
          <w:b/>
          <w:sz w:val="24"/>
          <w:szCs w:val="24"/>
        </w:rPr>
        <w:t xml:space="preserve"> </w:t>
      </w:r>
      <w:r>
        <w:rPr>
          <w:rFonts w:ascii="Arial" w:eastAsia="Arial" w:hAnsi="Arial" w:cs="Arial"/>
          <w:sz w:val="24"/>
          <w:szCs w:val="24"/>
        </w:rPr>
        <w:t xml:space="preserve">Загальна характеристика ст. 14 Конвенції та ст. 1 Протоколу №12 до ЄКПЛ. Особливості застосування ст. 14 ЄКПЛ. Інші форми дискримінації - утиск, </w:t>
      </w:r>
      <w:proofErr w:type="spellStart"/>
      <w:r>
        <w:rPr>
          <w:rFonts w:ascii="Arial" w:eastAsia="Arial" w:hAnsi="Arial" w:cs="Arial"/>
          <w:sz w:val="24"/>
          <w:szCs w:val="24"/>
        </w:rPr>
        <w:t>булінг</w:t>
      </w:r>
      <w:proofErr w:type="spellEnd"/>
      <w:r>
        <w:rPr>
          <w:rFonts w:ascii="Arial" w:eastAsia="Arial" w:hAnsi="Arial" w:cs="Arial"/>
          <w:sz w:val="24"/>
          <w:szCs w:val="24"/>
        </w:rPr>
        <w:t xml:space="preserve">, підбурювання до дискримінації, пособництво у дискримінації та відмова від розумного пристосування. Практика ЄСПЛ щодо питань заборони дискримінації. </w:t>
      </w:r>
    </w:p>
    <w:p w14:paraId="6931509A" w14:textId="77777777" w:rsidR="003F155B" w:rsidRDefault="003F155B">
      <w:pPr>
        <w:spacing w:line="240" w:lineRule="auto"/>
        <w:jc w:val="both"/>
        <w:rPr>
          <w:rFonts w:ascii="Arial" w:eastAsia="Arial" w:hAnsi="Arial" w:cs="Arial"/>
          <w:sz w:val="24"/>
          <w:szCs w:val="24"/>
        </w:rPr>
      </w:pPr>
    </w:p>
    <w:p w14:paraId="23EE0BA6" w14:textId="77777777" w:rsidR="003F155B" w:rsidRDefault="002C66D5">
      <w:pPr>
        <w:spacing w:line="240" w:lineRule="auto"/>
        <w:ind w:firstLine="567"/>
        <w:jc w:val="both"/>
      </w:pPr>
      <w:r>
        <w:rPr>
          <w:rFonts w:ascii="Arial" w:eastAsia="Arial" w:hAnsi="Arial" w:cs="Arial"/>
          <w:b/>
          <w:sz w:val="24"/>
          <w:szCs w:val="24"/>
        </w:rPr>
        <w:t xml:space="preserve">Тема 13. Заборона катування, нелюдського чи такого, що принижує гідність, поводження або покарання в практиці ЄСПЛ. </w:t>
      </w:r>
      <w:r>
        <w:rPr>
          <w:rFonts w:ascii="Arial" w:eastAsia="Arial" w:hAnsi="Arial" w:cs="Arial"/>
          <w:sz w:val="24"/>
          <w:szCs w:val="24"/>
        </w:rPr>
        <w:t xml:space="preserve">Загальні положення щодо заборони катувань. Види зобов’язань держав за ст. 3 ЄКПЛ. Мінімальний рівень жорстокості: практика ЄСПЛ. Зв'язок статті 3 із іншими статтями ЄКПЛ. </w:t>
      </w:r>
    </w:p>
    <w:p w14:paraId="7E41A1C3" w14:textId="77777777" w:rsidR="003F155B" w:rsidRDefault="003F155B">
      <w:pPr>
        <w:spacing w:line="240" w:lineRule="auto"/>
        <w:ind w:firstLine="567"/>
        <w:jc w:val="both"/>
        <w:rPr>
          <w:rFonts w:ascii="Arial" w:eastAsia="Arial" w:hAnsi="Arial" w:cs="Arial"/>
          <w:b/>
          <w:sz w:val="24"/>
          <w:szCs w:val="24"/>
        </w:rPr>
      </w:pPr>
    </w:p>
    <w:p w14:paraId="36E7BA77" w14:textId="77777777" w:rsidR="003F155B" w:rsidRDefault="002C66D5">
      <w:pPr>
        <w:spacing w:line="240" w:lineRule="auto"/>
        <w:ind w:firstLine="567"/>
        <w:jc w:val="both"/>
      </w:pPr>
      <w:r>
        <w:rPr>
          <w:rFonts w:ascii="Arial" w:eastAsia="Arial" w:hAnsi="Arial" w:cs="Arial"/>
          <w:b/>
          <w:sz w:val="24"/>
          <w:szCs w:val="24"/>
        </w:rPr>
        <w:t xml:space="preserve">Тема 14. Складання заяви до ЄСПЛ. </w:t>
      </w:r>
      <w:r>
        <w:rPr>
          <w:rFonts w:ascii="Arial" w:eastAsia="Arial" w:hAnsi="Arial" w:cs="Arial"/>
          <w:sz w:val="24"/>
          <w:szCs w:val="24"/>
        </w:rPr>
        <w:t>Загальні умови прийнятності заяви</w:t>
      </w:r>
      <w:r>
        <w:rPr>
          <w:rFonts w:ascii="Arial" w:eastAsia="Arial" w:hAnsi="Arial" w:cs="Arial"/>
          <w:b/>
          <w:sz w:val="24"/>
          <w:szCs w:val="24"/>
        </w:rPr>
        <w:t xml:space="preserve">. </w:t>
      </w:r>
      <w:r>
        <w:rPr>
          <w:rFonts w:ascii="Arial" w:eastAsia="Arial" w:hAnsi="Arial" w:cs="Arial"/>
          <w:sz w:val="24"/>
          <w:szCs w:val="24"/>
        </w:rPr>
        <w:t>Вичерпання національних засобів юридичного захисту</w:t>
      </w:r>
      <w:r>
        <w:rPr>
          <w:rFonts w:ascii="Arial" w:eastAsia="Arial" w:hAnsi="Arial" w:cs="Arial"/>
          <w:b/>
          <w:sz w:val="24"/>
          <w:szCs w:val="24"/>
        </w:rPr>
        <w:t xml:space="preserve">. </w:t>
      </w:r>
      <w:r>
        <w:rPr>
          <w:rFonts w:ascii="Arial" w:eastAsia="Arial" w:hAnsi="Arial" w:cs="Arial"/>
          <w:sz w:val="24"/>
          <w:szCs w:val="24"/>
        </w:rPr>
        <w:t>Заповнення формуляру звернення</w:t>
      </w:r>
      <w:r>
        <w:rPr>
          <w:rFonts w:ascii="Arial" w:eastAsia="Arial" w:hAnsi="Arial" w:cs="Arial"/>
          <w:b/>
          <w:sz w:val="24"/>
          <w:szCs w:val="24"/>
        </w:rPr>
        <w:t xml:space="preserve">. </w:t>
      </w:r>
      <w:r>
        <w:rPr>
          <w:rFonts w:ascii="Arial" w:eastAsia="Arial" w:hAnsi="Arial" w:cs="Arial"/>
          <w:sz w:val="24"/>
          <w:szCs w:val="24"/>
        </w:rPr>
        <w:t>Виклад обставин справи</w:t>
      </w:r>
    </w:p>
    <w:p w14:paraId="72E92E2F" w14:textId="77777777" w:rsidR="003F155B" w:rsidRDefault="003F155B"/>
    <w:p w14:paraId="769DC1CC" w14:textId="77777777" w:rsidR="003F155B" w:rsidRDefault="002C66D5">
      <w:pPr>
        <w:pStyle w:val="1"/>
        <w:rPr>
          <w:rFonts w:ascii="Arial" w:eastAsia="Arial" w:hAnsi="Arial" w:cs="Arial"/>
          <w:color w:val="000000"/>
        </w:rPr>
      </w:pPr>
      <w:r>
        <w:rPr>
          <w:rFonts w:ascii="Arial" w:eastAsia="Arial" w:hAnsi="Arial" w:cs="Arial"/>
          <w:color w:val="000000"/>
        </w:rPr>
        <w:t>Навчальні матеріали та ресурси</w:t>
      </w:r>
    </w:p>
    <w:p w14:paraId="1D20B1B6" w14:textId="77777777" w:rsidR="003F155B" w:rsidRDefault="002C66D5">
      <w:pPr>
        <w:spacing w:line="240" w:lineRule="auto"/>
        <w:jc w:val="both"/>
        <w:rPr>
          <w:rFonts w:ascii="Arial" w:eastAsia="Arial" w:hAnsi="Arial" w:cs="Arial"/>
          <w:b/>
          <w:sz w:val="24"/>
          <w:szCs w:val="24"/>
        </w:rPr>
      </w:pPr>
      <w:r>
        <w:rPr>
          <w:rFonts w:ascii="Arial" w:eastAsia="Arial" w:hAnsi="Arial" w:cs="Arial"/>
          <w:b/>
          <w:sz w:val="24"/>
          <w:szCs w:val="24"/>
        </w:rPr>
        <w:t>Базова література:</w:t>
      </w:r>
    </w:p>
    <w:p w14:paraId="0A4E5DAD" w14:textId="77777777" w:rsidR="003F155B" w:rsidRDefault="002C66D5">
      <w:pPr>
        <w:numPr>
          <w:ilvl w:val="0"/>
          <w:numId w:val="6"/>
        </w:numPr>
        <w:pBdr>
          <w:top w:val="nil"/>
          <w:left w:val="nil"/>
          <w:bottom w:val="nil"/>
          <w:right w:val="nil"/>
          <w:between w:val="nil"/>
        </w:pBdr>
        <w:tabs>
          <w:tab w:val="left" w:pos="0"/>
        </w:tabs>
        <w:spacing w:line="240" w:lineRule="auto"/>
        <w:ind w:left="0" w:firstLine="567"/>
        <w:jc w:val="both"/>
        <w:rPr>
          <w:rFonts w:ascii="Arial" w:eastAsia="Arial" w:hAnsi="Arial" w:cs="Arial"/>
          <w:color w:val="000000"/>
          <w:sz w:val="24"/>
          <w:szCs w:val="24"/>
        </w:rPr>
      </w:pPr>
      <w:proofErr w:type="spellStart"/>
      <w:r>
        <w:rPr>
          <w:rFonts w:ascii="Arial" w:eastAsia="Arial" w:hAnsi="Arial" w:cs="Arial"/>
          <w:color w:val="000000"/>
          <w:sz w:val="24"/>
          <w:szCs w:val="24"/>
        </w:rPr>
        <w:t>Батиргареєва</w:t>
      </w:r>
      <w:proofErr w:type="spellEnd"/>
      <w:r>
        <w:rPr>
          <w:rFonts w:ascii="Arial" w:eastAsia="Arial" w:hAnsi="Arial" w:cs="Arial"/>
          <w:color w:val="000000"/>
          <w:sz w:val="24"/>
          <w:szCs w:val="24"/>
        </w:rPr>
        <w:t xml:space="preserve"> В. С., Соколенко М. О., </w:t>
      </w:r>
      <w:proofErr w:type="spellStart"/>
      <w:r>
        <w:rPr>
          <w:rFonts w:ascii="Arial" w:eastAsia="Arial" w:hAnsi="Arial" w:cs="Arial"/>
          <w:color w:val="000000"/>
          <w:sz w:val="24"/>
          <w:szCs w:val="24"/>
        </w:rPr>
        <w:t>Хань</w:t>
      </w:r>
      <w:proofErr w:type="spellEnd"/>
      <w:r>
        <w:rPr>
          <w:rFonts w:ascii="Arial" w:eastAsia="Arial" w:hAnsi="Arial" w:cs="Arial"/>
          <w:color w:val="000000"/>
          <w:sz w:val="24"/>
          <w:szCs w:val="24"/>
        </w:rPr>
        <w:t xml:space="preserve"> О. О. Практика Європейського суду з прав людини щодо України. Том 1. Збірник рішень у справах про заборону катувань. Право, 2020. 842 с.</w:t>
      </w:r>
    </w:p>
    <w:p w14:paraId="7B6C5F0E" w14:textId="77777777" w:rsidR="003F155B" w:rsidRDefault="002C66D5">
      <w:pPr>
        <w:numPr>
          <w:ilvl w:val="0"/>
          <w:numId w:val="6"/>
        </w:numPr>
        <w:pBdr>
          <w:top w:val="nil"/>
          <w:left w:val="nil"/>
          <w:bottom w:val="nil"/>
          <w:right w:val="nil"/>
          <w:between w:val="nil"/>
        </w:pBdr>
        <w:tabs>
          <w:tab w:val="left" w:pos="0"/>
        </w:tabs>
        <w:spacing w:line="24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 xml:space="preserve">Завгородній В. А. Вплив практики ЄСПЛ на юридичну діяльність в Україні: теоретичний, методологічний </w:t>
      </w:r>
      <w:hyperlink r:id="rId8">
        <w:r>
          <w:rPr>
            <w:rFonts w:ascii="Arial" w:eastAsia="Arial" w:hAnsi="Arial" w:cs="Arial"/>
            <w:color w:val="000000"/>
            <w:sz w:val="24"/>
            <w:szCs w:val="24"/>
          </w:rPr>
          <w:t>і прикладний аспекти : монографія / В.А. Завгородній ; Міністерство внутрішніх справ України, Дніпропетровський державний університет внутрішніх справ.</w:t>
        </w:r>
      </w:hyperlink>
      <w:r>
        <w:rPr>
          <w:rFonts w:ascii="Arial" w:eastAsia="Arial" w:hAnsi="Arial" w:cs="Arial"/>
          <w:color w:val="000000"/>
          <w:sz w:val="24"/>
          <w:szCs w:val="24"/>
        </w:rPr>
        <w:t xml:space="preserve"> Дніпро : Дніпропетровський державний університет внутрішніх справ, 2020. 535 с. </w:t>
      </w:r>
    </w:p>
    <w:p w14:paraId="0787988C" w14:textId="77777777" w:rsidR="003F155B" w:rsidRDefault="002C66D5">
      <w:pPr>
        <w:numPr>
          <w:ilvl w:val="0"/>
          <w:numId w:val="6"/>
        </w:numPr>
        <w:pBdr>
          <w:top w:val="nil"/>
          <w:left w:val="nil"/>
          <w:bottom w:val="nil"/>
          <w:right w:val="nil"/>
          <w:between w:val="nil"/>
        </w:pBdr>
        <w:tabs>
          <w:tab w:val="left" w:pos="0"/>
        </w:tabs>
        <w:spacing w:line="24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 xml:space="preserve">Збірник витягів з рішень Європейського суду з прав людини,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 2018 р. URL: </w:t>
      </w:r>
      <w:hyperlink r:id="rId9">
        <w:r>
          <w:rPr>
            <w:rFonts w:ascii="Arial" w:eastAsia="Arial" w:hAnsi="Arial" w:cs="Arial"/>
            <w:color w:val="000000"/>
            <w:sz w:val="24"/>
            <w:szCs w:val="24"/>
          </w:rPr>
          <w:t>http://www.nsj.gov.ua/files/15296531171517493988%D0%97%D0%B1%D1%96%D1%80%D0%BD%D0%B8%D0%BA%20%D1%80%D1%96%D1%88%D0%B5%D0%BD%D1%8C%20%D0%84%D0%A1%D0%9F%D0%9B_30.01.2018%20%D0%BD%D0%B0%20%D1%81%D0%B0%D0%B9%D1%82.pdf</w:t>
        </w:r>
      </w:hyperlink>
      <w:r>
        <w:rPr>
          <w:rFonts w:ascii="Arial" w:eastAsia="Arial" w:hAnsi="Arial" w:cs="Arial"/>
          <w:color w:val="000000"/>
          <w:sz w:val="24"/>
          <w:szCs w:val="24"/>
        </w:rPr>
        <w:t>.</w:t>
      </w:r>
    </w:p>
    <w:p w14:paraId="77F3DB18" w14:textId="77777777" w:rsidR="003F155B" w:rsidRDefault="002C66D5">
      <w:pPr>
        <w:numPr>
          <w:ilvl w:val="0"/>
          <w:numId w:val="6"/>
        </w:numPr>
        <w:pBdr>
          <w:top w:val="nil"/>
          <w:left w:val="nil"/>
          <w:bottom w:val="nil"/>
          <w:right w:val="nil"/>
          <w:between w:val="nil"/>
        </w:pBdr>
        <w:tabs>
          <w:tab w:val="left" w:pos="0"/>
        </w:tabs>
        <w:spacing w:line="24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Огляд рішень Європейського суду з прав людини (березень 2023). URL: http://surl.li/hscif.</w:t>
      </w:r>
    </w:p>
    <w:p w14:paraId="61291650" w14:textId="77777777" w:rsidR="003F155B" w:rsidRDefault="002C66D5">
      <w:pPr>
        <w:numPr>
          <w:ilvl w:val="0"/>
          <w:numId w:val="6"/>
        </w:numPr>
        <w:pBdr>
          <w:top w:val="nil"/>
          <w:left w:val="nil"/>
          <w:bottom w:val="nil"/>
          <w:right w:val="nil"/>
          <w:between w:val="nil"/>
        </w:pBdr>
        <w:tabs>
          <w:tab w:val="left" w:pos="0"/>
        </w:tabs>
        <w:spacing w:line="240" w:lineRule="auto"/>
        <w:ind w:left="0" w:firstLine="567"/>
        <w:jc w:val="both"/>
        <w:rPr>
          <w:rFonts w:ascii="Arial" w:eastAsia="Arial" w:hAnsi="Arial" w:cs="Arial"/>
          <w:color w:val="000000"/>
          <w:sz w:val="24"/>
          <w:szCs w:val="24"/>
        </w:rPr>
      </w:pPr>
      <w:r>
        <w:rPr>
          <w:rFonts w:ascii="Arial" w:eastAsia="Arial" w:hAnsi="Arial" w:cs="Arial"/>
          <w:color w:val="000000"/>
          <w:sz w:val="24"/>
          <w:szCs w:val="24"/>
        </w:rPr>
        <w:t xml:space="preserve">Конвенція про захист прав і основоположних свобод людини 1950 р. URL: </w:t>
      </w:r>
      <w:hyperlink r:id="rId10">
        <w:r>
          <w:rPr>
            <w:rFonts w:ascii="Arial" w:eastAsia="Arial" w:hAnsi="Arial" w:cs="Arial"/>
            <w:color w:val="000000"/>
            <w:sz w:val="24"/>
            <w:szCs w:val="24"/>
          </w:rPr>
          <w:t>http://zakon4.rada.gov.ua/laws/show/995_004/print1389988659002889</w:t>
        </w:r>
      </w:hyperlink>
      <w:r>
        <w:rPr>
          <w:rFonts w:ascii="Arial" w:eastAsia="Arial" w:hAnsi="Arial" w:cs="Arial"/>
          <w:color w:val="000000"/>
          <w:sz w:val="24"/>
          <w:szCs w:val="24"/>
        </w:rPr>
        <w:t>.</w:t>
      </w:r>
    </w:p>
    <w:p w14:paraId="0049D8CD" w14:textId="77777777" w:rsidR="003F155B" w:rsidRDefault="003F155B">
      <w:pPr>
        <w:pBdr>
          <w:top w:val="nil"/>
          <w:left w:val="nil"/>
          <w:bottom w:val="nil"/>
          <w:right w:val="nil"/>
          <w:between w:val="nil"/>
        </w:pBdr>
        <w:tabs>
          <w:tab w:val="left" w:pos="0"/>
        </w:tabs>
        <w:spacing w:line="240" w:lineRule="auto"/>
        <w:ind w:left="567"/>
        <w:jc w:val="both"/>
        <w:rPr>
          <w:rFonts w:ascii="Arial" w:eastAsia="Arial" w:hAnsi="Arial" w:cs="Arial"/>
          <w:color w:val="000000"/>
          <w:sz w:val="24"/>
          <w:szCs w:val="24"/>
        </w:rPr>
      </w:pPr>
    </w:p>
    <w:p w14:paraId="2C0EECDE" w14:textId="77777777" w:rsidR="003F155B" w:rsidRDefault="002C66D5">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Додаткова література:</w:t>
      </w:r>
    </w:p>
    <w:p w14:paraId="53A1C38F" w14:textId="77777777" w:rsidR="003F155B" w:rsidRDefault="002C66D5">
      <w:pPr>
        <w:numPr>
          <w:ilvl w:val="0"/>
          <w:numId w:val="2"/>
        </w:numPr>
        <w:tabs>
          <w:tab w:val="left" w:pos="720"/>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Дудаш</w:t>
      </w:r>
      <w:proofErr w:type="spellEnd"/>
      <w:r>
        <w:rPr>
          <w:rFonts w:ascii="Arial" w:eastAsia="Arial" w:hAnsi="Arial" w:cs="Arial"/>
          <w:sz w:val="24"/>
          <w:szCs w:val="24"/>
        </w:rPr>
        <w:t xml:space="preserve"> Т.І. Практика Європейського суду з прав людини: </w:t>
      </w:r>
      <w:proofErr w:type="spellStart"/>
      <w:r>
        <w:rPr>
          <w:rFonts w:ascii="Arial" w:eastAsia="Arial" w:hAnsi="Arial" w:cs="Arial"/>
          <w:sz w:val="24"/>
          <w:szCs w:val="24"/>
        </w:rPr>
        <w:t>навч</w:t>
      </w:r>
      <w:proofErr w:type="spellEnd"/>
      <w:r>
        <w:rPr>
          <w:rFonts w:ascii="Arial" w:eastAsia="Arial" w:hAnsi="Arial" w:cs="Arial"/>
          <w:sz w:val="24"/>
          <w:szCs w:val="24"/>
        </w:rPr>
        <w:t xml:space="preserve">. </w:t>
      </w:r>
      <w:proofErr w:type="spellStart"/>
      <w:r>
        <w:rPr>
          <w:rFonts w:ascii="Arial" w:eastAsia="Arial" w:hAnsi="Arial" w:cs="Arial"/>
          <w:sz w:val="24"/>
          <w:szCs w:val="24"/>
        </w:rPr>
        <w:t>посібн</w:t>
      </w:r>
      <w:proofErr w:type="spellEnd"/>
      <w:r>
        <w:rPr>
          <w:rFonts w:ascii="Arial" w:eastAsia="Arial" w:hAnsi="Arial" w:cs="Arial"/>
          <w:sz w:val="24"/>
          <w:szCs w:val="24"/>
        </w:rPr>
        <w:t xml:space="preserve">. К. : </w:t>
      </w:r>
      <w:proofErr w:type="spellStart"/>
      <w:r>
        <w:rPr>
          <w:rFonts w:ascii="Arial" w:eastAsia="Arial" w:hAnsi="Arial" w:cs="Arial"/>
          <w:sz w:val="24"/>
          <w:szCs w:val="24"/>
        </w:rPr>
        <w:t>Алерта</w:t>
      </w:r>
      <w:proofErr w:type="spellEnd"/>
      <w:r>
        <w:rPr>
          <w:rFonts w:ascii="Arial" w:eastAsia="Arial" w:hAnsi="Arial" w:cs="Arial"/>
          <w:sz w:val="24"/>
          <w:szCs w:val="24"/>
        </w:rPr>
        <w:t>, 2016. 413 с.</w:t>
      </w:r>
    </w:p>
    <w:p w14:paraId="7FD8350A" w14:textId="77777777" w:rsidR="003F155B" w:rsidRDefault="002C66D5">
      <w:pPr>
        <w:numPr>
          <w:ilvl w:val="0"/>
          <w:numId w:val="2"/>
        </w:numPr>
        <w:tabs>
          <w:tab w:val="left" w:pos="720"/>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Фулей</w:t>
      </w:r>
      <w:proofErr w:type="spellEnd"/>
      <w:r>
        <w:rPr>
          <w:rFonts w:ascii="Arial" w:eastAsia="Arial" w:hAnsi="Arial" w:cs="Arial"/>
          <w:sz w:val="24"/>
          <w:szCs w:val="24"/>
        </w:rPr>
        <w:t xml:space="preserve"> Т.І. Застосування практики Європейського суду з прав людини при здійсненні правосуддя: Науково-методичний посібник для суддів. 2-ге вид. </w:t>
      </w:r>
      <w:proofErr w:type="spellStart"/>
      <w:r>
        <w:rPr>
          <w:rFonts w:ascii="Arial" w:eastAsia="Arial" w:hAnsi="Arial" w:cs="Arial"/>
          <w:sz w:val="24"/>
          <w:szCs w:val="24"/>
        </w:rPr>
        <w:t>випр</w:t>
      </w:r>
      <w:proofErr w:type="spellEnd"/>
      <w:r>
        <w:rPr>
          <w:rFonts w:ascii="Arial" w:eastAsia="Arial" w:hAnsi="Arial" w:cs="Arial"/>
          <w:sz w:val="24"/>
          <w:szCs w:val="24"/>
        </w:rPr>
        <w:t xml:space="preserve">., </w:t>
      </w:r>
      <w:proofErr w:type="spellStart"/>
      <w:r>
        <w:rPr>
          <w:rFonts w:ascii="Arial" w:eastAsia="Arial" w:hAnsi="Arial" w:cs="Arial"/>
          <w:sz w:val="24"/>
          <w:szCs w:val="24"/>
        </w:rPr>
        <w:t>допов</w:t>
      </w:r>
      <w:proofErr w:type="spellEnd"/>
      <w:r>
        <w:rPr>
          <w:rFonts w:ascii="Arial" w:eastAsia="Arial" w:hAnsi="Arial" w:cs="Arial"/>
          <w:sz w:val="24"/>
          <w:szCs w:val="24"/>
        </w:rPr>
        <w:t>. К., 2015. 208 с.</w:t>
      </w:r>
    </w:p>
    <w:p w14:paraId="2477B6A6" w14:textId="77777777" w:rsidR="003F155B" w:rsidRDefault="002C66D5">
      <w:pPr>
        <w:numPr>
          <w:ilvl w:val="0"/>
          <w:numId w:val="2"/>
        </w:numPr>
        <w:tabs>
          <w:tab w:val="left" w:pos="720"/>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Юрисдикція Європейського Суду з прав людини: доктрина та практика / О. В. </w:t>
      </w:r>
      <w:proofErr w:type="spellStart"/>
      <w:r>
        <w:rPr>
          <w:rFonts w:ascii="Arial" w:eastAsia="Arial" w:hAnsi="Arial" w:cs="Arial"/>
          <w:sz w:val="24"/>
          <w:szCs w:val="24"/>
        </w:rPr>
        <w:t>Базов</w:t>
      </w:r>
      <w:proofErr w:type="spellEnd"/>
      <w:r>
        <w:rPr>
          <w:rFonts w:ascii="Arial" w:eastAsia="Arial" w:hAnsi="Arial" w:cs="Arial"/>
          <w:sz w:val="24"/>
          <w:szCs w:val="24"/>
        </w:rPr>
        <w:t xml:space="preserve"> ; Київ. </w:t>
      </w:r>
      <w:proofErr w:type="spellStart"/>
      <w:r>
        <w:rPr>
          <w:rFonts w:ascii="Arial" w:eastAsia="Arial" w:hAnsi="Arial" w:cs="Arial"/>
          <w:sz w:val="24"/>
          <w:szCs w:val="24"/>
        </w:rPr>
        <w:t>нац</w:t>
      </w:r>
      <w:proofErr w:type="spellEnd"/>
      <w:r>
        <w:rPr>
          <w:rFonts w:ascii="Arial" w:eastAsia="Arial" w:hAnsi="Arial" w:cs="Arial"/>
          <w:sz w:val="24"/>
          <w:szCs w:val="24"/>
        </w:rPr>
        <w:t xml:space="preserve">. ун-т ім. Т. Шевченка, Ін-т </w:t>
      </w:r>
      <w:proofErr w:type="spellStart"/>
      <w:r>
        <w:rPr>
          <w:rFonts w:ascii="Arial" w:eastAsia="Arial" w:hAnsi="Arial" w:cs="Arial"/>
          <w:sz w:val="24"/>
          <w:szCs w:val="24"/>
        </w:rPr>
        <w:t>міжнар</w:t>
      </w:r>
      <w:proofErr w:type="spellEnd"/>
      <w:r>
        <w:rPr>
          <w:rFonts w:ascii="Arial" w:eastAsia="Arial" w:hAnsi="Arial" w:cs="Arial"/>
          <w:sz w:val="24"/>
          <w:szCs w:val="24"/>
        </w:rPr>
        <w:t xml:space="preserve">. відносин. Київ : Істина, 2017. 422 с. </w:t>
      </w:r>
    </w:p>
    <w:p w14:paraId="1FA6B514" w14:textId="77777777" w:rsidR="003F155B" w:rsidRDefault="002C66D5">
      <w:pPr>
        <w:numPr>
          <w:ilvl w:val="0"/>
          <w:numId w:val="2"/>
        </w:numPr>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Абашидзе А.Х., </w:t>
      </w:r>
      <w:proofErr w:type="spellStart"/>
      <w:r>
        <w:rPr>
          <w:rFonts w:ascii="Arial" w:eastAsia="Arial" w:hAnsi="Arial" w:cs="Arial"/>
          <w:sz w:val="24"/>
          <w:szCs w:val="24"/>
        </w:rPr>
        <w:t>Алисиевич</w:t>
      </w:r>
      <w:proofErr w:type="spellEnd"/>
      <w:r>
        <w:rPr>
          <w:rFonts w:ascii="Arial" w:eastAsia="Arial" w:hAnsi="Arial" w:cs="Arial"/>
          <w:sz w:val="24"/>
          <w:szCs w:val="24"/>
        </w:rPr>
        <w:t xml:space="preserve"> Е.С. Право </w:t>
      </w:r>
      <w:proofErr w:type="spellStart"/>
      <w:r>
        <w:rPr>
          <w:rFonts w:ascii="Arial" w:eastAsia="Arial" w:hAnsi="Arial" w:cs="Arial"/>
          <w:sz w:val="24"/>
          <w:szCs w:val="24"/>
        </w:rPr>
        <w:t>Совета</w:t>
      </w:r>
      <w:proofErr w:type="spellEnd"/>
      <w:r>
        <w:rPr>
          <w:rFonts w:ascii="Arial" w:eastAsia="Arial" w:hAnsi="Arial" w:cs="Arial"/>
          <w:sz w:val="24"/>
          <w:szCs w:val="24"/>
        </w:rPr>
        <w:t xml:space="preserve"> </w:t>
      </w:r>
      <w:proofErr w:type="spellStart"/>
      <w:r>
        <w:rPr>
          <w:rFonts w:ascii="Arial" w:eastAsia="Arial" w:hAnsi="Arial" w:cs="Arial"/>
          <w:sz w:val="24"/>
          <w:szCs w:val="24"/>
        </w:rPr>
        <w:t>Европы</w:t>
      </w:r>
      <w:proofErr w:type="spellEnd"/>
      <w:r>
        <w:rPr>
          <w:rFonts w:ascii="Arial" w:eastAsia="Arial" w:hAnsi="Arial" w:cs="Arial"/>
          <w:sz w:val="24"/>
          <w:szCs w:val="24"/>
        </w:rPr>
        <w:t xml:space="preserve">. </w:t>
      </w:r>
      <w:proofErr w:type="spellStart"/>
      <w:r>
        <w:rPr>
          <w:rFonts w:ascii="Arial" w:eastAsia="Arial" w:hAnsi="Arial" w:cs="Arial"/>
          <w:sz w:val="24"/>
          <w:szCs w:val="24"/>
        </w:rPr>
        <w:t>Конвенция</w:t>
      </w:r>
      <w:proofErr w:type="spellEnd"/>
      <w:r>
        <w:rPr>
          <w:rFonts w:ascii="Arial" w:eastAsia="Arial" w:hAnsi="Arial" w:cs="Arial"/>
          <w:sz w:val="24"/>
          <w:szCs w:val="24"/>
        </w:rPr>
        <w:t xml:space="preserve"> о </w:t>
      </w:r>
      <w:proofErr w:type="spellStart"/>
      <w:r>
        <w:rPr>
          <w:rFonts w:ascii="Arial" w:eastAsia="Arial" w:hAnsi="Arial" w:cs="Arial"/>
          <w:sz w:val="24"/>
          <w:szCs w:val="24"/>
        </w:rPr>
        <w:t>защите</w:t>
      </w:r>
      <w:proofErr w:type="spellEnd"/>
      <w:r>
        <w:rPr>
          <w:rFonts w:ascii="Arial" w:eastAsia="Arial" w:hAnsi="Arial" w:cs="Arial"/>
          <w:sz w:val="24"/>
          <w:szCs w:val="24"/>
        </w:rPr>
        <w:t xml:space="preserve"> прав </w:t>
      </w:r>
      <w:proofErr w:type="spellStart"/>
      <w:r>
        <w:rPr>
          <w:rFonts w:ascii="Arial" w:eastAsia="Arial" w:hAnsi="Arial" w:cs="Arial"/>
          <w:sz w:val="24"/>
          <w:szCs w:val="24"/>
        </w:rPr>
        <w:t>человека</w:t>
      </w:r>
      <w:proofErr w:type="spellEnd"/>
      <w:r>
        <w:rPr>
          <w:rFonts w:ascii="Arial" w:eastAsia="Arial" w:hAnsi="Arial" w:cs="Arial"/>
          <w:sz w:val="24"/>
          <w:szCs w:val="24"/>
        </w:rPr>
        <w:t xml:space="preserve"> и </w:t>
      </w:r>
      <w:proofErr w:type="spellStart"/>
      <w:r>
        <w:rPr>
          <w:rFonts w:ascii="Arial" w:eastAsia="Arial" w:hAnsi="Arial" w:cs="Arial"/>
          <w:sz w:val="24"/>
          <w:szCs w:val="24"/>
        </w:rPr>
        <w:t>основных</w:t>
      </w:r>
      <w:proofErr w:type="spellEnd"/>
      <w:r>
        <w:rPr>
          <w:rFonts w:ascii="Arial" w:eastAsia="Arial" w:hAnsi="Arial" w:cs="Arial"/>
          <w:sz w:val="24"/>
          <w:szCs w:val="24"/>
        </w:rPr>
        <w:t xml:space="preserve"> свобод: </w:t>
      </w:r>
      <w:proofErr w:type="spellStart"/>
      <w:r>
        <w:rPr>
          <w:rFonts w:ascii="Arial" w:eastAsia="Arial" w:hAnsi="Arial" w:cs="Arial"/>
          <w:sz w:val="24"/>
          <w:szCs w:val="24"/>
        </w:rPr>
        <w:t>учебное</w:t>
      </w:r>
      <w:proofErr w:type="spellEnd"/>
      <w:r>
        <w:rPr>
          <w:rFonts w:ascii="Arial" w:eastAsia="Arial" w:hAnsi="Arial" w:cs="Arial"/>
          <w:sz w:val="24"/>
          <w:szCs w:val="24"/>
        </w:rPr>
        <w:t xml:space="preserve"> </w:t>
      </w:r>
      <w:proofErr w:type="spellStart"/>
      <w:r>
        <w:rPr>
          <w:rFonts w:ascii="Arial" w:eastAsia="Arial" w:hAnsi="Arial" w:cs="Arial"/>
          <w:sz w:val="24"/>
          <w:szCs w:val="24"/>
        </w:rPr>
        <w:t>пособие</w:t>
      </w:r>
      <w:proofErr w:type="spellEnd"/>
      <w:r>
        <w:rPr>
          <w:rFonts w:ascii="Arial" w:eastAsia="Arial" w:hAnsi="Arial" w:cs="Arial"/>
          <w:sz w:val="24"/>
          <w:szCs w:val="24"/>
        </w:rPr>
        <w:t xml:space="preserve"> / А.Х. Абашидзе, Е.С. </w:t>
      </w:r>
      <w:proofErr w:type="spellStart"/>
      <w:r>
        <w:rPr>
          <w:rFonts w:ascii="Arial" w:eastAsia="Arial" w:hAnsi="Arial" w:cs="Arial"/>
          <w:sz w:val="24"/>
          <w:szCs w:val="24"/>
        </w:rPr>
        <w:t>Алисиевич</w:t>
      </w:r>
      <w:proofErr w:type="spellEnd"/>
      <w:r>
        <w:rPr>
          <w:rFonts w:ascii="Arial" w:eastAsia="Arial" w:hAnsi="Arial" w:cs="Arial"/>
          <w:sz w:val="24"/>
          <w:szCs w:val="24"/>
        </w:rPr>
        <w:t xml:space="preserve">. – М.: </w:t>
      </w:r>
      <w:proofErr w:type="spellStart"/>
      <w:r>
        <w:rPr>
          <w:rFonts w:ascii="Arial" w:eastAsia="Arial" w:hAnsi="Arial" w:cs="Arial"/>
          <w:sz w:val="24"/>
          <w:szCs w:val="24"/>
        </w:rPr>
        <w:t>Междунар</w:t>
      </w:r>
      <w:proofErr w:type="spellEnd"/>
      <w:r>
        <w:rPr>
          <w:rFonts w:ascii="Arial" w:eastAsia="Arial" w:hAnsi="Arial" w:cs="Arial"/>
          <w:sz w:val="24"/>
          <w:szCs w:val="24"/>
        </w:rPr>
        <w:t xml:space="preserve">. </w:t>
      </w:r>
      <w:proofErr w:type="spellStart"/>
      <w:r>
        <w:rPr>
          <w:rFonts w:ascii="Arial" w:eastAsia="Arial" w:hAnsi="Arial" w:cs="Arial"/>
          <w:sz w:val="24"/>
          <w:szCs w:val="24"/>
        </w:rPr>
        <w:t>отношения</w:t>
      </w:r>
      <w:proofErr w:type="spellEnd"/>
      <w:r>
        <w:rPr>
          <w:rFonts w:ascii="Arial" w:eastAsia="Arial" w:hAnsi="Arial" w:cs="Arial"/>
          <w:sz w:val="24"/>
          <w:szCs w:val="24"/>
        </w:rPr>
        <w:t>, 2007. 304 с.</w:t>
      </w:r>
    </w:p>
    <w:p w14:paraId="597D91A3" w14:textId="77777777" w:rsidR="003F155B" w:rsidRDefault="002C66D5">
      <w:pPr>
        <w:numPr>
          <w:ilvl w:val="0"/>
          <w:numId w:val="2"/>
        </w:numPr>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Де </w:t>
      </w:r>
      <w:proofErr w:type="spellStart"/>
      <w:r>
        <w:rPr>
          <w:rFonts w:ascii="Arial" w:eastAsia="Arial" w:hAnsi="Arial" w:cs="Arial"/>
          <w:sz w:val="24"/>
          <w:szCs w:val="24"/>
        </w:rPr>
        <w:t>Сальвиа</w:t>
      </w:r>
      <w:proofErr w:type="spellEnd"/>
      <w:r>
        <w:rPr>
          <w:rFonts w:ascii="Arial" w:eastAsia="Arial" w:hAnsi="Arial" w:cs="Arial"/>
          <w:sz w:val="24"/>
          <w:szCs w:val="24"/>
        </w:rPr>
        <w:t xml:space="preserve"> М. </w:t>
      </w:r>
      <w:proofErr w:type="spellStart"/>
      <w:r>
        <w:rPr>
          <w:rFonts w:ascii="Arial" w:eastAsia="Arial" w:hAnsi="Arial" w:cs="Arial"/>
          <w:sz w:val="24"/>
          <w:szCs w:val="24"/>
        </w:rPr>
        <w:t>Прецеденты</w:t>
      </w:r>
      <w:proofErr w:type="spellEnd"/>
      <w:r>
        <w:rPr>
          <w:rFonts w:ascii="Arial" w:eastAsia="Arial" w:hAnsi="Arial" w:cs="Arial"/>
          <w:sz w:val="24"/>
          <w:szCs w:val="24"/>
        </w:rPr>
        <w:t xml:space="preserve"> </w:t>
      </w:r>
      <w:proofErr w:type="spellStart"/>
      <w:r>
        <w:rPr>
          <w:rFonts w:ascii="Arial" w:eastAsia="Arial" w:hAnsi="Arial" w:cs="Arial"/>
          <w:sz w:val="24"/>
          <w:szCs w:val="24"/>
        </w:rPr>
        <w:t>Европейского</w:t>
      </w:r>
      <w:proofErr w:type="spellEnd"/>
      <w:r>
        <w:rPr>
          <w:rFonts w:ascii="Arial" w:eastAsia="Arial" w:hAnsi="Arial" w:cs="Arial"/>
          <w:sz w:val="24"/>
          <w:szCs w:val="24"/>
        </w:rPr>
        <w:t xml:space="preserve"> </w:t>
      </w:r>
      <w:proofErr w:type="spellStart"/>
      <w:r>
        <w:rPr>
          <w:rFonts w:ascii="Arial" w:eastAsia="Arial" w:hAnsi="Arial" w:cs="Arial"/>
          <w:sz w:val="24"/>
          <w:szCs w:val="24"/>
        </w:rPr>
        <w:t>суда</w:t>
      </w:r>
      <w:proofErr w:type="spellEnd"/>
      <w:r>
        <w:rPr>
          <w:rFonts w:ascii="Arial" w:eastAsia="Arial" w:hAnsi="Arial" w:cs="Arial"/>
          <w:sz w:val="24"/>
          <w:szCs w:val="24"/>
        </w:rPr>
        <w:t xml:space="preserve"> по правам </w:t>
      </w:r>
      <w:proofErr w:type="spellStart"/>
      <w:r>
        <w:rPr>
          <w:rFonts w:ascii="Arial" w:eastAsia="Arial" w:hAnsi="Arial" w:cs="Arial"/>
          <w:sz w:val="24"/>
          <w:szCs w:val="24"/>
        </w:rPr>
        <w:t>человека</w:t>
      </w:r>
      <w:proofErr w:type="spellEnd"/>
      <w:r>
        <w:rPr>
          <w:rFonts w:ascii="Arial" w:eastAsia="Arial" w:hAnsi="Arial" w:cs="Arial"/>
          <w:sz w:val="24"/>
          <w:szCs w:val="24"/>
        </w:rPr>
        <w:t xml:space="preserve">. </w:t>
      </w:r>
      <w:proofErr w:type="spellStart"/>
      <w:r>
        <w:rPr>
          <w:rFonts w:ascii="Arial" w:eastAsia="Arial" w:hAnsi="Arial" w:cs="Arial"/>
          <w:sz w:val="24"/>
          <w:szCs w:val="24"/>
        </w:rPr>
        <w:t>Руководящие</w:t>
      </w:r>
      <w:proofErr w:type="spellEnd"/>
      <w:r>
        <w:rPr>
          <w:rFonts w:ascii="Arial" w:eastAsia="Arial" w:hAnsi="Arial" w:cs="Arial"/>
          <w:sz w:val="24"/>
          <w:szCs w:val="24"/>
        </w:rPr>
        <w:t xml:space="preserve"> </w:t>
      </w:r>
      <w:proofErr w:type="spellStart"/>
      <w:r>
        <w:rPr>
          <w:rFonts w:ascii="Arial" w:eastAsia="Arial" w:hAnsi="Arial" w:cs="Arial"/>
          <w:sz w:val="24"/>
          <w:szCs w:val="24"/>
        </w:rPr>
        <w:t>принципы</w:t>
      </w:r>
      <w:proofErr w:type="spellEnd"/>
      <w:r>
        <w:rPr>
          <w:rFonts w:ascii="Arial" w:eastAsia="Arial" w:hAnsi="Arial" w:cs="Arial"/>
          <w:sz w:val="24"/>
          <w:szCs w:val="24"/>
        </w:rPr>
        <w:t xml:space="preserve"> </w:t>
      </w:r>
      <w:proofErr w:type="spellStart"/>
      <w:r>
        <w:rPr>
          <w:rFonts w:ascii="Arial" w:eastAsia="Arial" w:hAnsi="Arial" w:cs="Arial"/>
          <w:sz w:val="24"/>
          <w:szCs w:val="24"/>
        </w:rPr>
        <w:t>судебной</w:t>
      </w:r>
      <w:proofErr w:type="spellEnd"/>
      <w:r>
        <w:rPr>
          <w:rFonts w:ascii="Arial" w:eastAsia="Arial" w:hAnsi="Arial" w:cs="Arial"/>
          <w:sz w:val="24"/>
          <w:szCs w:val="24"/>
        </w:rPr>
        <w:t xml:space="preserve"> практики, </w:t>
      </w:r>
      <w:proofErr w:type="spellStart"/>
      <w:r>
        <w:rPr>
          <w:rFonts w:ascii="Arial" w:eastAsia="Arial" w:hAnsi="Arial" w:cs="Arial"/>
          <w:sz w:val="24"/>
          <w:szCs w:val="24"/>
        </w:rPr>
        <w:t>относящиеся</w:t>
      </w:r>
      <w:proofErr w:type="spellEnd"/>
      <w:r>
        <w:rPr>
          <w:rFonts w:ascii="Arial" w:eastAsia="Arial" w:hAnsi="Arial" w:cs="Arial"/>
          <w:sz w:val="24"/>
          <w:szCs w:val="24"/>
        </w:rPr>
        <w:t xml:space="preserve"> к </w:t>
      </w:r>
      <w:proofErr w:type="spellStart"/>
      <w:r>
        <w:rPr>
          <w:rFonts w:ascii="Arial" w:eastAsia="Arial" w:hAnsi="Arial" w:cs="Arial"/>
          <w:sz w:val="24"/>
          <w:szCs w:val="24"/>
        </w:rPr>
        <w:t>Европейской</w:t>
      </w:r>
      <w:proofErr w:type="spellEnd"/>
      <w:r>
        <w:rPr>
          <w:rFonts w:ascii="Arial" w:eastAsia="Arial" w:hAnsi="Arial" w:cs="Arial"/>
          <w:sz w:val="24"/>
          <w:szCs w:val="24"/>
        </w:rPr>
        <w:t xml:space="preserve"> </w:t>
      </w:r>
      <w:proofErr w:type="spellStart"/>
      <w:r>
        <w:rPr>
          <w:rFonts w:ascii="Arial" w:eastAsia="Arial" w:hAnsi="Arial" w:cs="Arial"/>
          <w:sz w:val="24"/>
          <w:szCs w:val="24"/>
        </w:rPr>
        <w:t>конвенции</w:t>
      </w:r>
      <w:proofErr w:type="spellEnd"/>
      <w:r>
        <w:rPr>
          <w:rFonts w:ascii="Arial" w:eastAsia="Arial" w:hAnsi="Arial" w:cs="Arial"/>
          <w:sz w:val="24"/>
          <w:szCs w:val="24"/>
        </w:rPr>
        <w:t xml:space="preserve"> о </w:t>
      </w:r>
      <w:proofErr w:type="spellStart"/>
      <w:r>
        <w:rPr>
          <w:rFonts w:ascii="Arial" w:eastAsia="Arial" w:hAnsi="Arial" w:cs="Arial"/>
          <w:sz w:val="24"/>
          <w:szCs w:val="24"/>
        </w:rPr>
        <w:t>защите</w:t>
      </w:r>
      <w:proofErr w:type="spellEnd"/>
      <w:r>
        <w:rPr>
          <w:rFonts w:ascii="Arial" w:eastAsia="Arial" w:hAnsi="Arial" w:cs="Arial"/>
          <w:sz w:val="24"/>
          <w:szCs w:val="24"/>
        </w:rPr>
        <w:t xml:space="preserve"> прав </w:t>
      </w:r>
      <w:proofErr w:type="spellStart"/>
      <w:r>
        <w:rPr>
          <w:rFonts w:ascii="Arial" w:eastAsia="Arial" w:hAnsi="Arial" w:cs="Arial"/>
          <w:sz w:val="24"/>
          <w:szCs w:val="24"/>
        </w:rPr>
        <w:t>человека</w:t>
      </w:r>
      <w:proofErr w:type="spellEnd"/>
      <w:r>
        <w:rPr>
          <w:rFonts w:ascii="Arial" w:eastAsia="Arial" w:hAnsi="Arial" w:cs="Arial"/>
          <w:sz w:val="24"/>
          <w:szCs w:val="24"/>
        </w:rPr>
        <w:t xml:space="preserve"> и </w:t>
      </w:r>
      <w:proofErr w:type="spellStart"/>
      <w:r>
        <w:rPr>
          <w:rFonts w:ascii="Arial" w:eastAsia="Arial" w:hAnsi="Arial" w:cs="Arial"/>
          <w:sz w:val="24"/>
          <w:szCs w:val="24"/>
        </w:rPr>
        <w:t>основных</w:t>
      </w:r>
      <w:proofErr w:type="spellEnd"/>
      <w:r>
        <w:rPr>
          <w:rFonts w:ascii="Arial" w:eastAsia="Arial" w:hAnsi="Arial" w:cs="Arial"/>
          <w:sz w:val="24"/>
          <w:szCs w:val="24"/>
        </w:rPr>
        <w:t xml:space="preserve"> свобод. </w:t>
      </w:r>
      <w:proofErr w:type="spellStart"/>
      <w:r>
        <w:rPr>
          <w:rFonts w:ascii="Arial" w:eastAsia="Arial" w:hAnsi="Arial" w:cs="Arial"/>
          <w:sz w:val="24"/>
          <w:szCs w:val="24"/>
        </w:rPr>
        <w:t>Судебная</w:t>
      </w:r>
      <w:proofErr w:type="spellEnd"/>
      <w:r>
        <w:rPr>
          <w:rFonts w:ascii="Arial" w:eastAsia="Arial" w:hAnsi="Arial" w:cs="Arial"/>
          <w:sz w:val="24"/>
          <w:szCs w:val="24"/>
        </w:rPr>
        <w:t xml:space="preserve"> практика с 1960 по 2002 г. / М. Де </w:t>
      </w:r>
      <w:proofErr w:type="spellStart"/>
      <w:r>
        <w:rPr>
          <w:rFonts w:ascii="Arial" w:eastAsia="Arial" w:hAnsi="Arial" w:cs="Arial"/>
          <w:sz w:val="24"/>
          <w:szCs w:val="24"/>
        </w:rPr>
        <w:t>Сальвиа</w:t>
      </w:r>
      <w:proofErr w:type="spellEnd"/>
      <w:r>
        <w:rPr>
          <w:rFonts w:ascii="Arial" w:eastAsia="Arial" w:hAnsi="Arial" w:cs="Arial"/>
          <w:sz w:val="24"/>
          <w:szCs w:val="24"/>
        </w:rPr>
        <w:t xml:space="preserve">. – СПб.: </w:t>
      </w:r>
      <w:proofErr w:type="spellStart"/>
      <w:r>
        <w:rPr>
          <w:rFonts w:ascii="Arial" w:eastAsia="Arial" w:hAnsi="Arial" w:cs="Arial"/>
          <w:sz w:val="24"/>
          <w:szCs w:val="24"/>
        </w:rPr>
        <w:t>Юридический</w:t>
      </w:r>
      <w:proofErr w:type="spellEnd"/>
      <w:r>
        <w:rPr>
          <w:rFonts w:ascii="Arial" w:eastAsia="Arial" w:hAnsi="Arial" w:cs="Arial"/>
          <w:sz w:val="24"/>
          <w:szCs w:val="24"/>
        </w:rPr>
        <w:t xml:space="preserve"> центр Пресс, 2004. – 1072 с. </w:t>
      </w:r>
    </w:p>
    <w:p w14:paraId="4148FE18"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lastRenderedPageBreak/>
        <w:t>Караман</w:t>
      </w:r>
      <w:proofErr w:type="spellEnd"/>
      <w:r>
        <w:rPr>
          <w:rFonts w:ascii="Arial" w:eastAsia="Arial" w:hAnsi="Arial" w:cs="Arial"/>
          <w:sz w:val="24"/>
          <w:szCs w:val="24"/>
        </w:rPr>
        <w:t xml:space="preserve"> І.В. Звернення до Європейського суду з прав людини : </w:t>
      </w:r>
      <w:proofErr w:type="spellStart"/>
      <w:r>
        <w:rPr>
          <w:rFonts w:ascii="Arial" w:eastAsia="Arial" w:hAnsi="Arial" w:cs="Arial"/>
          <w:sz w:val="24"/>
          <w:szCs w:val="24"/>
        </w:rPr>
        <w:t>практ</w:t>
      </w:r>
      <w:proofErr w:type="spellEnd"/>
      <w:r>
        <w:rPr>
          <w:rFonts w:ascii="Arial" w:eastAsia="Arial" w:hAnsi="Arial" w:cs="Arial"/>
          <w:sz w:val="24"/>
          <w:szCs w:val="24"/>
        </w:rPr>
        <w:t xml:space="preserve">. довідник / Ігор </w:t>
      </w:r>
      <w:proofErr w:type="spellStart"/>
      <w:r>
        <w:rPr>
          <w:rFonts w:ascii="Arial" w:eastAsia="Arial" w:hAnsi="Arial" w:cs="Arial"/>
          <w:sz w:val="24"/>
          <w:szCs w:val="24"/>
        </w:rPr>
        <w:t>Караман</w:t>
      </w:r>
      <w:proofErr w:type="spellEnd"/>
      <w:r>
        <w:rPr>
          <w:rFonts w:ascii="Arial" w:eastAsia="Arial" w:hAnsi="Arial" w:cs="Arial"/>
          <w:sz w:val="24"/>
          <w:szCs w:val="24"/>
        </w:rPr>
        <w:t xml:space="preserve"> ; Вища </w:t>
      </w:r>
      <w:proofErr w:type="spellStart"/>
      <w:r>
        <w:rPr>
          <w:rFonts w:ascii="Arial" w:eastAsia="Arial" w:hAnsi="Arial" w:cs="Arial"/>
          <w:sz w:val="24"/>
          <w:szCs w:val="24"/>
        </w:rPr>
        <w:t>шк</w:t>
      </w:r>
      <w:proofErr w:type="spellEnd"/>
      <w:r>
        <w:rPr>
          <w:rFonts w:ascii="Arial" w:eastAsia="Arial" w:hAnsi="Arial" w:cs="Arial"/>
          <w:sz w:val="24"/>
          <w:szCs w:val="24"/>
        </w:rPr>
        <w:t xml:space="preserve">. адвокатури </w:t>
      </w:r>
      <w:proofErr w:type="spellStart"/>
      <w:r>
        <w:rPr>
          <w:rFonts w:ascii="Arial" w:eastAsia="Arial" w:hAnsi="Arial" w:cs="Arial"/>
          <w:sz w:val="24"/>
          <w:szCs w:val="24"/>
        </w:rPr>
        <w:t>Нац</w:t>
      </w:r>
      <w:proofErr w:type="spellEnd"/>
      <w:r>
        <w:rPr>
          <w:rFonts w:ascii="Arial" w:eastAsia="Arial" w:hAnsi="Arial" w:cs="Arial"/>
          <w:sz w:val="24"/>
          <w:szCs w:val="24"/>
        </w:rPr>
        <w:t>. асоціації адвокатів України. — Київ : Фенікс, 2016. — 335 с. </w:t>
      </w:r>
    </w:p>
    <w:p w14:paraId="2848BD6E"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Кучинська</w:t>
      </w:r>
      <w:proofErr w:type="spellEnd"/>
      <w:r>
        <w:rPr>
          <w:rFonts w:ascii="Arial" w:eastAsia="Arial" w:hAnsi="Arial" w:cs="Arial"/>
          <w:sz w:val="24"/>
          <w:szCs w:val="24"/>
        </w:rPr>
        <w:t xml:space="preserve"> О. П., </w:t>
      </w:r>
      <w:proofErr w:type="spellStart"/>
      <w:r>
        <w:rPr>
          <w:rFonts w:ascii="Arial" w:eastAsia="Arial" w:hAnsi="Arial" w:cs="Arial"/>
          <w:sz w:val="24"/>
          <w:szCs w:val="24"/>
        </w:rPr>
        <w:t>Фулеи</w:t>
      </w:r>
      <w:proofErr w:type="spellEnd"/>
      <w:r>
        <w:rPr>
          <w:rFonts w:ascii="Arial" w:eastAsia="Arial" w:hAnsi="Arial" w:cs="Arial"/>
          <w:sz w:val="24"/>
          <w:szCs w:val="24"/>
        </w:rPr>
        <w:t xml:space="preserve">̆ Т. І., </w:t>
      </w:r>
      <w:proofErr w:type="spellStart"/>
      <w:r>
        <w:rPr>
          <w:rFonts w:ascii="Arial" w:eastAsia="Arial" w:hAnsi="Arial" w:cs="Arial"/>
          <w:sz w:val="24"/>
          <w:szCs w:val="24"/>
        </w:rPr>
        <w:t>Бараннік</w:t>
      </w:r>
      <w:proofErr w:type="spellEnd"/>
      <w:r>
        <w:rPr>
          <w:rFonts w:ascii="Arial" w:eastAsia="Arial" w:hAnsi="Arial" w:cs="Arial"/>
          <w:sz w:val="24"/>
          <w:szCs w:val="24"/>
        </w:rPr>
        <w:t xml:space="preserve"> Р. В. Принципи кримінального провадження у світлі практики </w:t>
      </w:r>
      <w:proofErr w:type="spellStart"/>
      <w:r>
        <w:rPr>
          <w:rFonts w:ascii="Arial" w:eastAsia="Arial" w:hAnsi="Arial" w:cs="Arial"/>
          <w:sz w:val="24"/>
          <w:szCs w:val="24"/>
        </w:rPr>
        <w:t>Європейського</w:t>
      </w:r>
      <w:proofErr w:type="spellEnd"/>
      <w:r>
        <w:rPr>
          <w:rFonts w:ascii="Arial" w:eastAsia="Arial" w:hAnsi="Arial" w:cs="Arial"/>
          <w:sz w:val="24"/>
          <w:szCs w:val="24"/>
        </w:rPr>
        <w:t xml:space="preserve"> суду з прав людини : монографія. Ніжин : ТОВ “Видавництво “Аспект- Поліграф”, 2013. 228 с.</w:t>
      </w:r>
    </w:p>
    <w:p w14:paraId="0997EF38"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Севостьянова</w:t>
      </w:r>
      <w:proofErr w:type="spellEnd"/>
      <w:r>
        <w:rPr>
          <w:rFonts w:ascii="Arial" w:eastAsia="Arial" w:hAnsi="Arial" w:cs="Arial"/>
          <w:sz w:val="24"/>
          <w:szCs w:val="24"/>
        </w:rPr>
        <w:t xml:space="preserve"> Н., Звернення до Європейського суду з прав людини як реалізація права на правосуддя. Монографія. 2012, 216 с.</w:t>
      </w:r>
    </w:p>
    <w:p w14:paraId="24C0EB0C"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Вибрані справи Європейського суду з прав людини.  К.: Фенікс, 2003. </w:t>
      </w:r>
      <w:proofErr w:type="spellStart"/>
      <w:r>
        <w:rPr>
          <w:rFonts w:ascii="Arial" w:eastAsia="Arial" w:hAnsi="Arial" w:cs="Arial"/>
          <w:sz w:val="24"/>
          <w:szCs w:val="24"/>
        </w:rPr>
        <w:t>Вип</w:t>
      </w:r>
      <w:proofErr w:type="spellEnd"/>
      <w:r>
        <w:rPr>
          <w:rFonts w:ascii="Arial" w:eastAsia="Arial" w:hAnsi="Arial" w:cs="Arial"/>
          <w:sz w:val="24"/>
          <w:szCs w:val="24"/>
        </w:rPr>
        <w:t xml:space="preserve">. І. 288 с. </w:t>
      </w:r>
    </w:p>
    <w:p w14:paraId="1805EB93"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Вибрані справи Європейського суду з прав людини. Випуск ІІ. К.: Фенікс, 2004. 273 с.</w:t>
      </w:r>
    </w:p>
    <w:p w14:paraId="362B336E"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Кримінальний процесуальний кодекс України з постатейними матеріалами практики Європейського суду з прав людини / за ред. А. В. Столітнього . 2-ге вид., перероб. та </w:t>
      </w:r>
      <w:proofErr w:type="spellStart"/>
      <w:r>
        <w:rPr>
          <w:rFonts w:ascii="Arial" w:eastAsia="Arial" w:hAnsi="Arial" w:cs="Arial"/>
          <w:sz w:val="24"/>
          <w:szCs w:val="24"/>
        </w:rPr>
        <w:t>допов</w:t>
      </w:r>
      <w:proofErr w:type="spellEnd"/>
      <w:r>
        <w:rPr>
          <w:rFonts w:ascii="Arial" w:eastAsia="Arial" w:hAnsi="Arial" w:cs="Arial"/>
          <w:sz w:val="24"/>
          <w:szCs w:val="24"/>
        </w:rPr>
        <w:t>. Харків : Право, 2019. 952 с.</w:t>
      </w:r>
    </w:p>
    <w:p w14:paraId="3260D250"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Огляд рішень Європейського суду з прав людини (серпень-грудень 2022). URL: http://surl.li/hschd.</w:t>
      </w:r>
    </w:p>
    <w:p w14:paraId="47710840"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Провокація вчинення злочину: практика Європейського суду з прав людини та національних судів : наук.-</w:t>
      </w:r>
      <w:proofErr w:type="spellStart"/>
      <w:r>
        <w:rPr>
          <w:rFonts w:ascii="Arial" w:eastAsia="Arial" w:hAnsi="Arial" w:cs="Arial"/>
          <w:sz w:val="24"/>
          <w:szCs w:val="24"/>
        </w:rPr>
        <w:t>практ</w:t>
      </w:r>
      <w:proofErr w:type="spellEnd"/>
      <w:r>
        <w:rPr>
          <w:rFonts w:ascii="Arial" w:eastAsia="Arial" w:hAnsi="Arial" w:cs="Arial"/>
          <w:sz w:val="24"/>
          <w:szCs w:val="24"/>
        </w:rPr>
        <w:t xml:space="preserve">. </w:t>
      </w:r>
      <w:proofErr w:type="spellStart"/>
      <w:r>
        <w:rPr>
          <w:rFonts w:ascii="Arial" w:eastAsia="Arial" w:hAnsi="Arial" w:cs="Arial"/>
          <w:sz w:val="24"/>
          <w:szCs w:val="24"/>
        </w:rPr>
        <w:t>посіб</w:t>
      </w:r>
      <w:proofErr w:type="spellEnd"/>
      <w:r>
        <w:rPr>
          <w:rFonts w:ascii="Arial" w:eastAsia="Arial" w:hAnsi="Arial" w:cs="Arial"/>
          <w:sz w:val="24"/>
          <w:szCs w:val="24"/>
        </w:rPr>
        <w:t xml:space="preserve">. : [для студентів, аспірантів, викладачів </w:t>
      </w:r>
      <w:proofErr w:type="spellStart"/>
      <w:r>
        <w:rPr>
          <w:rFonts w:ascii="Arial" w:eastAsia="Arial" w:hAnsi="Arial" w:cs="Arial"/>
          <w:sz w:val="24"/>
          <w:szCs w:val="24"/>
        </w:rPr>
        <w:t>закл</w:t>
      </w:r>
      <w:proofErr w:type="spellEnd"/>
      <w:r>
        <w:rPr>
          <w:rFonts w:ascii="Arial" w:eastAsia="Arial" w:hAnsi="Arial" w:cs="Arial"/>
          <w:sz w:val="24"/>
          <w:szCs w:val="24"/>
        </w:rPr>
        <w:t xml:space="preserve">. вищої освіти, науковців, працівників прокуратури та ін. </w:t>
      </w:r>
      <w:proofErr w:type="spellStart"/>
      <w:r>
        <w:rPr>
          <w:rFonts w:ascii="Arial" w:eastAsia="Arial" w:hAnsi="Arial" w:cs="Arial"/>
          <w:sz w:val="24"/>
          <w:szCs w:val="24"/>
        </w:rPr>
        <w:t>правоохорон</w:t>
      </w:r>
      <w:proofErr w:type="spellEnd"/>
      <w:r>
        <w:rPr>
          <w:rFonts w:ascii="Arial" w:eastAsia="Arial" w:hAnsi="Arial" w:cs="Arial"/>
          <w:sz w:val="24"/>
          <w:szCs w:val="24"/>
        </w:rPr>
        <w:t xml:space="preserve">. органів / О. З. Гладун та ін.]; Ген. прокуратура України, </w:t>
      </w:r>
      <w:proofErr w:type="spellStart"/>
      <w:r>
        <w:rPr>
          <w:rFonts w:ascii="Arial" w:eastAsia="Arial" w:hAnsi="Arial" w:cs="Arial"/>
          <w:sz w:val="24"/>
          <w:szCs w:val="24"/>
        </w:rPr>
        <w:t>Нац</w:t>
      </w:r>
      <w:proofErr w:type="spellEnd"/>
      <w:r>
        <w:rPr>
          <w:rFonts w:ascii="Arial" w:eastAsia="Arial" w:hAnsi="Arial" w:cs="Arial"/>
          <w:sz w:val="24"/>
          <w:szCs w:val="24"/>
        </w:rPr>
        <w:t>. акад. прокуратури України. Київ : Національна академія прокуратури України, 2019. 117 с. </w:t>
      </w:r>
    </w:p>
    <w:p w14:paraId="56565A23"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Прецедентне право Європейського суду з прав людини щодо захисту прав уразливих верств населення : </w:t>
      </w:r>
      <w:proofErr w:type="spellStart"/>
      <w:r>
        <w:rPr>
          <w:rFonts w:ascii="Arial" w:eastAsia="Arial" w:hAnsi="Arial" w:cs="Arial"/>
          <w:sz w:val="24"/>
          <w:szCs w:val="24"/>
        </w:rPr>
        <w:t>навч</w:t>
      </w:r>
      <w:proofErr w:type="spellEnd"/>
      <w:r>
        <w:rPr>
          <w:rFonts w:ascii="Arial" w:eastAsia="Arial" w:hAnsi="Arial" w:cs="Arial"/>
          <w:sz w:val="24"/>
          <w:szCs w:val="24"/>
        </w:rPr>
        <w:t xml:space="preserve">. </w:t>
      </w:r>
      <w:proofErr w:type="spellStart"/>
      <w:r>
        <w:rPr>
          <w:rFonts w:ascii="Arial" w:eastAsia="Arial" w:hAnsi="Arial" w:cs="Arial"/>
          <w:sz w:val="24"/>
          <w:szCs w:val="24"/>
        </w:rPr>
        <w:t>посіб</w:t>
      </w:r>
      <w:proofErr w:type="spellEnd"/>
      <w:r>
        <w:rPr>
          <w:rFonts w:ascii="Arial" w:eastAsia="Arial" w:hAnsi="Arial" w:cs="Arial"/>
          <w:sz w:val="24"/>
          <w:szCs w:val="24"/>
        </w:rPr>
        <w:t xml:space="preserve">. / О. О. </w:t>
      </w:r>
      <w:proofErr w:type="spellStart"/>
      <w:r>
        <w:rPr>
          <w:rFonts w:ascii="Arial" w:eastAsia="Arial" w:hAnsi="Arial" w:cs="Arial"/>
          <w:sz w:val="24"/>
          <w:szCs w:val="24"/>
        </w:rPr>
        <w:t>Гайдулін</w:t>
      </w:r>
      <w:proofErr w:type="spellEnd"/>
      <w:r>
        <w:rPr>
          <w:rFonts w:ascii="Arial" w:eastAsia="Arial" w:hAnsi="Arial" w:cs="Arial"/>
          <w:sz w:val="24"/>
          <w:szCs w:val="24"/>
        </w:rPr>
        <w:t xml:space="preserve">, В. Ю. </w:t>
      </w:r>
      <w:proofErr w:type="spellStart"/>
      <w:r>
        <w:rPr>
          <w:rFonts w:ascii="Arial" w:eastAsia="Arial" w:hAnsi="Arial" w:cs="Arial"/>
          <w:sz w:val="24"/>
          <w:szCs w:val="24"/>
        </w:rPr>
        <w:t>Худолей</w:t>
      </w:r>
      <w:proofErr w:type="spellEnd"/>
      <w:r>
        <w:rPr>
          <w:rFonts w:ascii="Arial" w:eastAsia="Arial" w:hAnsi="Arial" w:cs="Arial"/>
          <w:sz w:val="24"/>
          <w:szCs w:val="24"/>
        </w:rPr>
        <w:t xml:space="preserve">, І. М. </w:t>
      </w:r>
      <w:proofErr w:type="spellStart"/>
      <w:r>
        <w:rPr>
          <w:rFonts w:ascii="Arial" w:eastAsia="Arial" w:hAnsi="Arial" w:cs="Arial"/>
          <w:sz w:val="24"/>
          <w:szCs w:val="24"/>
        </w:rPr>
        <w:t>Шаркова</w:t>
      </w:r>
      <w:proofErr w:type="spellEnd"/>
      <w:r>
        <w:rPr>
          <w:rFonts w:ascii="Arial" w:eastAsia="Arial" w:hAnsi="Arial" w:cs="Arial"/>
          <w:sz w:val="24"/>
          <w:szCs w:val="24"/>
        </w:rPr>
        <w:t xml:space="preserve"> ; М-во освіти і науки України. Харків : Лисенко І. Б. : </w:t>
      </w:r>
      <w:proofErr w:type="spellStart"/>
      <w:r>
        <w:rPr>
          <w:rFonts w:ascii="Arial" w:eastAsia="Arial" w:hAnsi="Arial" w:cs="Arial"/>
          <w:sz w:val="24"/>
          <w:szCs w:val="24"/>
        </w:rPr>
        <w:t>Голембовська</w:t>
      </w:r>
      <w:proofErr w:type="spellEnd"/>
      <w:r>
        <w:rPr>
          <w:rFonts w:ascii="Arial" w:eastAsia="Arial" w:hAnsi="Arial" w:cs="Arial"/>
          <w:sz w:val="24"/>
          <w:szCs w:val="24"/>
        </w:rPr>
        <w:t xml:space="preserve"> О. О., 2019. 298 с.</w:t>
      </w:r>
    </w:p>
    <w:p w14:paraId="49CCD737"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Право на ефективний засіб юридичного захисту у кримінальному провадженні: практика Європейського суду з прав людини та законодавство України / Ген. прокуратура України, </w:t>
      </w:r>
      <w:proofErr w:type="spellStart"/>
      <w:r>
        <w:rPr>
          <w:rFonts w:ascii="Arial" w:eastAsia="Arial" w:hAnsi="Arial" w:cs="Arial"/>
          <w:sz w:val="24"/>
          <w:szCs w:val="24"/>
        </w:rPr>
        <w:t>Нац</w:t>
      </w:r>
      <w:proofErr w:type="spellEnd"/>
      <w:r>
        <w:rPr>
          <w:rFonts w:ascii="Arial" w:eastAsia="Arial" w:hAnsi="Arial" w:cs="Arial"/>
          <w:sz w:val="24"/>
          <w:szCs w:val="24"/>
        </w:rPr>
        <w:t>. акад. прокуратури України ; за ред. Ю. Г. Севрука, А. В. Столітнього ; [уклад. Ю. Г. Севрука та ін.]. Київ : Національна академія прокуратури України, 2019. 389 с.</w:t>
      </w:r>
    </w:p>
    <w:p w14:paraId="52694567"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Практика застосування Європейської Конвенції про захист прав людини і основоположних свобод: стаття 6 та стаття 1 Першого Протоколу : </w:t>
      </w:r>
      <w:proofErr w:type="spellStart"/>
      <w:r>
        <w:rPr>
          <w:rFonts w:ascii="Arial" w:eastAsia="Arial" w:hAnsi="Arial" w:cs="Arial"/>
          <w:sz w:val="24"/>
          <w:szCs w:val="24"/>
        </w:rPr>
        <w:t>практ</w:t>
      </w:r>
      <w:proofErr w:type="spellEnd"/>
      <w:r>
        <w:rPr>
          <w:rFonts w:ascii="Arial" w:eastAsia="Arial" w:hAnsi="Arial" w:cs="Arial"/>
          <w:sz w:val="24"/>
          <w:szCs w:val="24"/>
        </w:rPr>
        <w:t xml:space="preserve">. </w:t>
      </w:r>
      <w:proofErr w:type="spellStart"/>
      <w:r>
        <w:rPr>
          <w:rFonts w:ascii="Arial" w:eastAsia="Arial" w:hAnsi="Arial" w:cs="Arial"/>
          <w:sz w:val="24"/>
          <w:szCs w:val="24"/>
        </w:rPr>
        <w:t>посіб</w:t>
      </w:r>
      <w:proofErr w:type="spellEnd"/>
      <w:r>
        <w:rPr>
          <w:rFonts w:ascii="Arial" w:eastAsia="Arial" w:hAnsi="Arial" w:cs="Arial"/>
          <w:sz w:val="24"/>
          <w:szCs w:val="24"/>
        </w:rPr>
        <w:t>. : [витяг із рішень Європейського суду з прав людини] / [уклад.: В. Я. Погребняк, С. О. Кравцов]. Харків : Право, 2018. 195 с.</w:t>
      </w:r>
    </w:p>
    <w:p w14:paraId="2B9853E4"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Тітко Е. В. Свобода вираження поглядів – один з важливих векторів європейської демократії / Науковий вісник Чернівецького університету : </w:t>
      </w:r>
      <w:proofErr w:type="spellStart"/>
      <w:r>
        <w:rPr>
          <w:rFonts w:ascii="Arial" w:eastAsia="Arial" w:hAnsi="Arial" w:cs="Arial"/>
          <w:sz w:val="24"/>
          <w:szCs w:val="24"/>
        </w:rPr>
        <w:t>зб</w:t>
      </w:r>
      <w:proofErr w:type="spellEnd"/>
      <w:r>
        <w:rPr>
          <w:rFonts w:ascii="Arial" w:eastAsia="Arial" w:hAnsi="Arial" w:cs="Arial"/>
          <w:sz w:val="24"/>
          <w:szCs w:val="24"/>
        </w:rPr>
        <w:t xml:space="preserve">. наук. праць. Правознавство. Чернівці : Чернівецький </w:t>
      </w:r>
      <w:proofErr w:type="spellStart"/>
      <w:r>
        <w:rPr>
          <w:rFonts w:ascii="Arial" w:eastAsia="Arial" w:hAnsi="Arial" w:cs="Arial"/>
          <w:sz w:val="24"/>
          <w:szCs w:val="24"/>
        </w:rPr>
        <w:t>нац</w:t>
      </w:r>
      <w:proofErr w:type="spellEnd"/>
      <w:r>
        <w:rPr>
          <w:rFonts w:ascii="Arial" w:eastAsia="Arial" w:hAnsi="Arial" w:cs="Arial"/>
          <w:sz w:val="24"/>
          <w:szCs w:val="24"/>
        </w:rPr>
        <w:t xml:space="preserve">. ун-т, 2010. </w:t>
      </w:r>
      <w:proofErr w:type="spellStart"/>
      <w:r>
        <w:rPr>
          <w:rFonts w:ascii="Arial" w:eastAsia="Arial" w:hAnsi="Arial" w:cs="Arial"/>
          <w:sz w:val="24"/>
          <w:szCs w:val="24"/>
        </w:rPr>
        <w:t>Вип</w:t>
      </w:r>
      <w:proofErr w:type="spellEnd"/>
      <w:r>
        <w:rPr>
          <w:rFonts w:ascii="Arial" w:eastAsia="Arial" w:hAnsi="Arial" w:cs="Arial"/>
          <w:sz w:val="24"/>
          <w:szCs w:val="24"/>
        </w:rPr>
        <w:t>. 550. С. 45–49.</w:t>
      </w:r>
    </w:p>
    <w:p w14:paraId="0DD712A5"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Тітко Е. В. Стандарти та розуміння права на свободу вираження поглядів на теренах України / Часопис Київського університету права. 2011. № 4. С. 393–397.</w:t>
      </w:r>
    </w:p>
    <w:p w14:paraId="0EF2FBFE"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Тітко Е. В. Правомірне обмеження прав людини у сфері свободи вираження поглядів відповідно до Конвенції про захист прав людини та основоположних свобод / Науково-практичний журнал «Судова апеляція». 2011. № 4 (25). С. 111–116.</w:t>
      </w:r>
    </w:p>
    <w:p w14:paraId="1AB9EDA8"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Тітко Е. В. Правомірне обмеження свободи вираження поглядів в інтересах захисту національної безпеки / Науковий часопис Національного педагогічного університету імені М. П. Драгоманова. Серія 18. Економіка і право : </w:t>
      </w:r>
      <w:proofErr w:type="spellStart"/>
      <w:r>
        <w:rPr>
          <w:rFonts w:ascii="Arial" w:eastAsia="Arial" w:hAnsi="Arial" w:cs="Arial"/>
          <w:sz w:val="24"/>
          <w:szCs w:val="24"/>
        </w:rPr>
        <w:t>зб</w:t>
      </w:r>
      <w:proofErr w:type="spellEnd"/>
      <w:r>
        <w:rPr>
          <w:rFonts w:ascii="Arial" w:eastAsia="Arial" w:hAnsi="Arial" w:cs="Arial"/>
          <w:sz w:val="24"/>
          <w:szCs w:val="24"/>
        </w:rPr>
        <w:t>. наукових праць. 2012. № 17. С. 162–166.</w:t>
      </w:r>
    </w:p>
    <w:p w14:paraId="69DF0A37"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Тітко Е. В. Імплементація міжнародно-правових стандартів Ради Європи у сфері свободи вираження поглядів у внутрішнє право України / Часопис Київського університету права. 2012. № 3. С. 411–415.</w:t>
      </w:r>
    </w:p>
    <w:p w14:paraId="2C97C50F"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Тітко Е. В. Правомірне обмеження прав людини у сфері свободи вираження поглядів відповідно до Конвенції про захист прав людини і основоположних свобод / Актуальні питання захисту прав людини в контексті Конвенції про захист прав людини і основоположних свобод. К. : Часопис Академії адвокатури України, 2011. С. 38–39</w:t>
      </w:r>
    </w:p>
    <w:p w14:paraId="556FAB90"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rPr>
        <w:t xml:space="preserve">Тітко Е. В. Правомірне обмеження права на свободу вираження поглядів в інтересах підтримання авторитету та захисту безсторонності правосуддя / V Наукові </w:t>
      </w:r>
      <w:r>
        <w:rPr>
          <w:rFonts w:ascii="Arial" w:eastAsia="Arial" w:hAnsi="Arial" w:cs="Arial"/>
          <w:sz w:val="24"/>
          <w:szCs w:val="24"/>
        </w:rPr>
        <w:lastRenderedPageBreak/>
        <w:t xml:space="preserve">читання присвяченні пам’яті Володимира Михайловича Корецького : </w:t>
      </w:r>
      <w:proofErr w:type="spellStart"/>
      <w:r>
        <w:rPr>
          <w:rFonts w:ascii="Arial" w:eastAsia="Arial" w:hAnsi="Arial" w:cs="Arial"/>
          <w:sz w:val="24"/>
          <w:szCs w:val="24"/>
        </w:rPr>
        <w:t>зб</w:t>
      </w:r>
      <w:proofErr w:type="spellEnd"/>
      <w:r>
        <w:rPr>
          <w:rFonts w:ascii="Arial" w:eastAsia="Arial" w:hAnsi="Arial" w:cs="Arial"/>
          <w:sz w:val="24"/>
          <w:szCs w:val="24"/>
        </w:rPr>
        <w:t>. наук. праць. К. : Київський університет права НАН України, 2012. С. 311–314.</w:t>
      </w:r>
    </w:p>
    <w:p w14:paraId="3815885B"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r>
        <w:rPr>
          <w:rFonts w:ascii="Arial" w:eastAsia="Arial" w:hAnsi="Arial" w:cs="Arial"/>
          <w:sz w:val="24"/>
          <w:szCs w:val="24"/>
          <w:highlight w:val="white"/>
        </w:rPr>
        <w:t xml:space="preserve">Тітко Е.В. Правомірне обмеження свободи вираження поглядів: досвід Європейського суду з прав людини / Е.В. Тітко. Вінниця: ТОВ </w:t>
      </w:r>
      <w:r>
        <w:rPr>
          <w:rFonts w:ascii="Arial" w:eastAsia="Arial" w:hAnsi="Arial" w:cs="Arial"/>
          <w:i/>
          <w:sz w:val="24"/>
          <w:szCs w:val="24"/>
        </w:rPr>
        <w:t>„</w:t>
      </w:r>
      <w:proofErr w:type="spellStart"/>
      <w:r>
        <w:rPr>
          <w:rFonts w:ascii="Arial" w:eastAsia="Arial" w:hAnsi="Arial" w:cs="Arial"/>
          <w:sz w:val="24"/>
          <w:szCs w:val="24"/>
          <w:highlight w:val="white"/>
        </w:rPr>
        <w:t>Нілан</w:t>
      </w:r>
      <w:proofErr w:type="spellEnd"/>
      <w:r>
        <w:rPr>
          <w:rFonts w:ascii="Arial" w:eastAsia="Arial" w:hAnsi="Arial" w:cs="Arial"/>
          <w:sz w:val="24"/>
          <w:szCs w:val="24"/>
          <w:highlight w:val="white"/>
        </w:rPr>
        <w:t>-ЛТД</w:t>
      </w:r>
      <w:r>
        <w:rPr>
          <w:rFonts w:ascii="Arial" w:eastAsia="Arial" w:hAnsi="Arial" w:cs="Arial"/>
          <w:i/>
          <w:sz w:val="24"/>
          <w:szCs w:val="24"/>
        </w:rPr>
        <w:t>“</w:t>
      </w:r>
      <w:r>
        <w:rPr>
          <w:rFonts w:ascii="Arial" w:eastAsia="Arial" w:hAnsi="Arial" w:cs="Arial"/>
          <w:sz w:val="24"/>
          <w:szCs w:val="24"/>
          <w:highlight w:val="white"/>
        </w:rPr>
        <w:t>, 2016. 168 с.</w:t>
      </w:r>
    </w:p>
    <w:p w14:paraId="2D1CEB1E"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Harris</w:t>
      </w:r>
      <w:proofErr w:type="spellEnd"/>
      <w:r>
        <w:rPr>
          <w:rFonts w:ascii="Arial" w:eastAsia="Arial" w:hAnsi="Arial" w:cs="Arial"/>
          <w:sz w:val="24"/>
          <w:szCs w:val="24"/>
        </w:rPr>
        <w:t xml:space="preserve">, </w:t>
      </w:r>
      <w:proofErr w:type="spellStart"/>
      <w:r>
        <w:rPr>
          <w:rFonts w:ascii="Arial" w:eastAsia="Arial" w:hAnsi="Arial" w:cs="Arial"/>
          <w:sz w:val="24"/>
          <w:szCs w:val="24"/>
        </w:rPr>
        <w:t>O'Boyle</w:t>
      </w:r>
      <w:proofErr w:type="spellEnd"/>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w:t>
      </w:r>
      <w:proofErr w:type="spellStart"/>
      <w:r>
        <w:rPr>
          <w:rFonts w:ascii="Arial" w:eastAsia="Arial" w:hAnsi="Arial" w:cs="Arial"/>
          <w:sz w:val="24"/>
          <w:szCs w:val="24"/>
        </w:rPr>
        <w:t>Warbrick</w:t>
      </w:r>
      <w:proofErr w:type="spellEnd"/>
      <w:r>
        <w:rPr>
          <w:rFonts w:ascii="Arial" w:eastAsia="Arial" w:hAnsi="Arial" w:cs="Arial"/>
          <w:sz w:val="24"/>
          <w:szCs w:val="24"/>
        </w:rPr>
        <w:t xml:space="preserve">, </w:t>
      </w:r>
      <w:proofErr w:type="spellStart"/>
      <w:r>
        <w:rPr>
          <w:rFonts w:ascii="Arial" w:eastAsia="Arial" w:hAnsi="Arial" w:cs="Arial"/>
          <w:sz w:val="24"/>
          <w:szCs w:val="24"/>
        </w:rPr>
        <w:t>Law</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European</w:t>
      </w:r>
      <w:proofErr w:type="spellEnd"/>
      <w:r>
        <w:rPr>
          <w:rFonts w:ascii="Arial" w:eastAsia="Arial" w:hAnsi="Arial" w:cs="Arial"/>
          <w:sz w:val="24"/>
          <w:szCs w:val="24"/>
        </w:rPr>
        <w:t xml:space="preserve"> </w:t>
      </w:r>
      <w:proofErr w:type="spellStart"/>
      <w:r>
        <w:rPr>
          <w:rFonts w:ascii="Arial" w:eastAsia="Arial" w:hAnsi="Arial" w:cs="Arial"/>
          <w:sz w:val="24"/>
          <w:szCs w:val="24"/>
        </w:rPr>
        <w:t>Convention</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Human</w:t>
      </w:r>
      <w:proofErr w:type="spellEnd"/>
      <w:r>
        <w:rPr>
          <w:rFonts w:ascii="Arial" w:eastAsia="Arial" w:hAnsi="Arial" w:cs="Arial"/>
          <w:sz w:val="24"/>
          <w:szCs w:val="24"/>
        </w:rPr>
        <w:t xml:space="preserve"> </w:t>
      </w:r>
      <w:proofErr w:type="spellStart"/>
      <w:r>
        <w:rPr>
          <w:rFonts w:ascii="Arial" w:eastAsia="Arial" w:hAnsi="Arial" w:cs="Arial"/>
          <w:sz w:val="24"/>
          <w:szCs w:val="24"/>
        </w:rPr>
        <w:t>Rights</w:t>
      </w:r>
      <w:proofErr w:type="spellEnd"/>
      <w:r>
        <w:rPr>
          <w:rFonts w:ascii="Arial" w:eastAsia="Arial" w:hAnsi="Arial" w:cs="Arial"/>
          <w:sz w:val="24"/>
          <w:szCs w:val="24"/>
        </w:rPr>
        <w:t>, 2018.</w:t>
      </w:r>
    </w:p>
    <w:p w14:paraId="4974B27E"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highlight w:val="white"/>
        </w:rPr>
        <w:t>The</w:t>
      </w:r>
      <w:proofErr w:type="spellEnd"/>
      <w:r>
        <w:rPr>
          <w:rFonts w:ascii="Arial" w:eastAsia="Arial" w:hAnsi="Arial" w:cs="Arial"/>
          <w:sz w:val="24"/>
          <w:szCs w:val="24"/>
          <w:highlight w:val="white"/>
        </w:rPr>
        <w:t> </w:t>
      </w:r>
      <w:proofErr w:type="spellStart"/>
      <w:r>
        <w:rPr>
          <w:rFonts w:ascii="Arial" w:eastAsia="Arial" w:hAnsi="Arial" w:cs="Arial"/>
          <w:sz w:val="24"/>
          <w:szCs w:val="24"/>
          <w:highlight w:val="white"/>
        </w:rPr>
        <w:t>Case-law</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Guides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by</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theme</w:t>
      </w:r>
      <w:proofErr w:type="spellEnd"/>
      <w:r>
        <w:rPr>
          <w:rFonts w:ascii="Arial" w:eastAsia="Arial" w:hAnsi="Arial" w:cs="Arial"/>
          <w:sz w:val="24"/>
          <w:szCs w:val="24"/>
          <w:highlight w:val="white"/>
        </w:rPr>
        <w:t> </w:t>
      </w:r>
      <w:proofErr w:type="spellStart"/>
      <w:r>
        <w:rPr>
          <w:rFonts w:ascii="Arial" w:eastAsia="Arial" w:hAnsi="Arial" w:cs="Arial"/>
          <w:sz w:val="24"/>
          <w:szCs w:val="24"/>
          <w:highlight w:val="white"/>
        </w:rPr>
        <w:t>series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presents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Court’s</w:t>
      </w:r>
      <w:proofErr w:type="spellEnd"/>
      <w:r>
        <w:rPr>
          <w:rFonts w:ascii="Arial" w:eastAsia="Arial" w:hAnsi="Arial" w:cs="Arial"/>
          <w:sz w:val="24"/>
          <w:szCs w:val="24"/>
          <w:highlight w:val="white"/>
        </w:rPr>
        <w:t> </w:t>
      </w:r>
      <w:proofErr w:type="spellStart"/>
      <w:r>
        <w:rPr>
          <w:rFonts w:ascii="Arial" w:eastAsia="Arial" w:hAnsi="Arial" w:cs="Arial"/>
          <w:sz w:val="24"/>
          <w:szCs w:val="24"/>
          <w:highlight w:val="white"/>
        </w:rPr>
        <w:t>key</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judgments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organised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by</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theme</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and</w:t>
      </w:r>
      <w:proofErr w:type="spellEnd"/>
      <w:r>
        <w:rPr>
          <w:rFonts w:ascii="Arial" w:eastAsia="Arial" w:hAnsi="Arial" w:cs="Arial"/>
          <w:sz w:val="24"/>
          <w:szCs w:val="24"/>
          <w:highlight w:val="white"/>
        </w:rPr>
        <w:t> </w:t>
      </w:r>
      <w:proofErr w:type="spellStart"/>
      <w:r>
        <w:rPr>
          <w:rFonts w:ascii="Arial" w:eastAsia="Arial" w:hAnsi="Arial" w:cs="Arial"/>
          <w:sz w:val="24"/>
          <w:szCs w:val="24"/>
          <w:highlight w:val="white"/>
        </w:rPr>
        <w:t>with</w:t>
      </w:r>
      <w:proofErr w:type="spellEnd"/>
      <w:r>
        <w:rPr>
          <w:rFonts w:ascii="Arial" w:eastAsia="Arial" w:hAnsi="Arial" w:cs="Arial"/>
          <w:sz w:val="24"/>
          <w:szCs w:val="24"/>
          <w:highlight w:val="white"/>
        </w:rPr>
        <w:t> </w:t>
      </w:r>
      <w:proofErr w:type="spellStart"/>
      <w:r>
        <w:rPr>
          <w:rFonts w:ascii="Arial" w:eastAsia="Arial" w:hAnsi="Arial" w:cs="Arial"/>
          <w:sz w:val="24"/>
          <w:szCs w:val="24"/>
          <w:highlight w:val="white"/>
        </w:rPr>
        <w:t>transversal</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approach</w:t>
      </w:r>
      <w:proofErr w:type="spellEnd"/>
      <w:r>
        <w:rPr>
          <w:rFonts w:ascii="Arial" w:eastAsia="Arial" w:hAnsi="Arial" w:cs="Arial"/>
          <w:sz w:val="24"/>
          <w:szCs w:val="24"/>
          <w:highlight w:val="white"/>
        </w:rPr>
        <w:t xml:space="preserve">. URL: </w:t>
      </w:r>
      <w:r>
        <w:rPr>
          <w:rFonts w:ascii="Arial" w:eastAsia="Arial" w:hAnsi="Arial" w:cs="Arial"/>
          <w:sz w:val="24"/>
          <w:szCs w:val="24"/>
        </w:rPr>
        <w:t>https://www.echr.coe.int/Pages/home.aspx?p=</w:t>
      </w:r>
      <w:hyperlink r:id="rId11">
        <w:r>
          <w:rPr>
            <w:rFonts w:ascii="Arial" w:eastAsia="Arial" w:hAnsi="Arial" w:cs="Arial"/>
            <w:sz w:val="24"/>
            <w:szCs w:val="24"/>
          </w:rPr>
          <w:t>caselaw/analysis/guides&amp;c=</w:t>
        </w:r>
      </w:hyperlink>
      <w:r>
        <w:rPr>
          <w:rFonts w:ascii="Arial" w:eastAsia="Arial" w:hAnsi="Arial" w:cs="Arial"/>
          <w:sz w:val="24"/>
          <w:szCs w:val="24"/>
        </w:rPr>
        <w:t>.</w:t>
      </w:r>
    </w:p>
    <w:p w14:paraId="1CF06863"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Philip</w:t>
      </w:r>
      <w:proofErr w:type="spellEnd"/>
      <w:r>
        <w:rPr>
          <w:rFonts w:ascii="Arial" w:eastAsia="Arial" w:hAnsi="Arial" w:cs="Arial"/>
          <w:sz w:val="24"/>
          <w:szCs w:val="24"/>
        </w:rPr>
        <w:t xml:space="preserve"> </w:t>
      </w:r>
      <w:proofErr w:type="spellStart"/>
      <w:r>
        <w:rPr>
          <w:rFonts w:ascii="Arial" w:eastAsia="Arial" w:hAnsi="Arial" w:cs="Arial"/>
          <w:sz w:val="24"/>
          <w:szCs w:val="24"/>
        </w:rPr>
        <w:t>Leach</w:t>
      </w:r>
      <w:proofErr w:type="spellEnd"/>
      <w:r>
        <w:rPr>
          <w:rFonts w:ascii="Arial" w:eastAsia="Arial" w:hAnsi="Arial" w:cs="Arial"/>
          <w:sz w:val="24"/>
          <w:szCs w:val="24"/>
        </w:rPr>
        <w:t xml:space="preserve">, </w:t>
      </w:r>
      <w:proofErr w:type="spellStart"/>
      <w:r>
        <w:rPr>
          <w:rFonts w:ascii="Arial" w:eastAsia="Arial" w:hAnsi="Arial" w:cs="Arial"/>
          <w:sz w:val="24"/>
          <w:szCs w:val="24"/>
        </w:rPr>
        <w:t>Taking</w:t>
      </w:r>
      <w:proofErr w:type="spellEnd"/>
      <w:r>
        <w:rPr>
          <w:rFonts w:ascii="Arial" w:eastAsia="Arial" w:hAnsi="Arial" w:cs="Arial"/>
          <w:sz w:val="24"/>
          <w:szCs w:val="24"/>
        </w:rPr>
        <w:t xml:space="preserve"> a </w:t>
      </w:r>
      <w:proofErr w:type="spellStart"/>
      <w:r>
        <w:rPr>
          <w:rFonts w:ascii="Arial" w:eastAsia="Arial" w:hAnsi="Arial" w:cs="Arial"/>
          <w:sz w:val="24"/>
          <w:szCs w:val="24"/>
        </w:rPr>
        <w:t>Case</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European</w:t>
      </w:r>
      <w:proofErr w:type="spellEnd"/>
      <w:r>
        <w:rPr>
          <w:rFonts w:ascii="Arial" w:eastAsia="Arial" w:hAnsi="Arial" w:cs="Arial"/>
          <w:sz w:val="24"/>
          <w:szCs w:val="24"/>
        </w:rPr>
        <w:t xml:space="preserve"> </w:t>
      </w:r>
      <w:proofErr w:type="spellStart"/>
      <w:r>
        <w:rPr>
          <w:rFonts w:ascii="Arial" w:eastAsia="Arial" w:hAnsi="Arial" w:cs="Arial"/>
          <w:sz w:val="24"/>
          <w:szCs w:val="24"/>
        </w:rPr>
        <w:t>Court</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Human</w:t>
      </w:r>
      <w:proofErr w:type="spellEnd"/>
      <w:r>
        <w:rPr>
          <w:rFonts w:ascii="Arial" w:eastAsia="Arial" w:hAnsi="Arial" w:cs="Arial"/>
          <w:sz w:val="24"/>
          <w:szCs w:val="24"/>
        </w:rPr>
        <w:t xml:space="preserve"> </w:t>
      </w:r>
      <w:proofErr w:type="spellStart"/>
      <w:r>
        <w:rPr>
          <w:rFonts w:ascii="Arial" w:eastAsia="Arial" w:hAnsi="Arial" w:cs="Arial"/>
          <w:sz w:val="24"/>
          <w:szCs w:val="24"/>
        </w:rPr>
        <w:t>Rights</w:t>
      </w:r>
      <w:proofErr w:type="spellEnd"/>
      <w:r>
        <w:rPr>
          <w:rFonts w:ascii="Arial" w:eastAsia="Arial" w:hAnsi="Arial" w:cs="Arial"/>
          <w:sz w:val="24"/>
          <w:szCs w:val="24"/>
        </w:rPr>
        <w:t> </w:t>
      </w:r>
      <w:proofErr w:type="spellStart"/>
      <w:r>
        <w:rPr>
          <w:rFonts w:ascii="Arial" w:eastAsia="Arial" w:hAnsi="Arial" w:cs="Arial"/>
          <w:sz w:val="24"/>
          <w:szCs w:val="24"/>
        </w:rPr>
        <w:t>Paperback</w:t>
      </w:r>
      <w:proofErr w:type="spellEnd"/>
      <w:r>
        <w:rPr>
          <w:rFonts w:ascii="Arial" w:eastAsia="Arial" w:hAnsi="Arial" w:cs="Arial"/>
          <w:sz w:val="24"/>
          <w:szCs w:val="24"/>
        </w:rPr>
        <w:t xml:space="preserve"> – </w:t>
      </w:r>
      <w:proofErr w:type="spellStart"/>
      <w:r>
        <w:rPr>
          <w:rFonts w:ascii="Arial" w:eastAsia="Arial" w:hAnsi="Arial" w:cs="Arial"/>
          <w:sz w:val="24"/>
          <w:szCs w:val="24"/>
        </w:rPr>
        <w:t>Student</w:t>
      </w:r>
      <w:proofErr w:type="spellEnd"/>
      <w:r>
        <w:rPr>
          <w:rFonts w:ascii="Arial" w:eastAsia="Arial" w:hAnsi="Arial" w:cs="Arial"/>
          <w:sz w:val="24"/>
          <w:szCs w:val="24"/>
        </w:rPr>
        <w:t xml:space="preserve"> </w:t>
      </w:r>
      <w:proofErr w:type="spellStart"/>
      <w:r>
        <w:rPr>
          <w:rFonts w:ascii="Arial" w:eastAsia="Arial" w:hAnsi="Arial" w:cs="Arial"/>
          <w:sz w:val="24"/>
          <w:szCs w:val="24"/>
        </w:rPr>
        <w:t>Edition</w:t>
      </w:r>
      <w:proofErr w:type="spellEnd"/>
      <w:r>
        <w:rPr>
          <w:rFonts w:ascii="Arial" w:eastAsia="Arial" w:hAnsi="Arial" w:cs="Arial"/>
          <w:sz w:val="24"/>
          <w:szCs w:val="24"/>
        </w:rPr>
        <w:t>, 2017</w:t>
      </w:r>
    </w:p>
    <w:p w14:paraId="4DE164EC" w14:textId="77777777" w:rsidR="003F155B" w:rsidRDefault="002C66D5">
      <w:pPr>
        <w:numPr>
          <w:ilvl w:val="0"/>
          <w:numId w:val="2"/>
        </w:numPr>
        <w:shd w:val="clear" w:color="auto" w:fill="FFFFFF"/>
        <w:tabs>
          <w:tab w:val="left" w:pos="365"/>
          <w:tab w:val="left" w:pos="567"/>
        </w:tabs>
        <w:spacing w:line="240" w:lineRule="auto"/>
        <w:ind w:left="0" w:firstLine="567"/>
        <w:jc w:val="both"/>
        <w:rPr>
          <w:rFonts w:ascii="Arial" w:eastAsia="Arial" w:hAnsi="Arial" w:cs="Arial"/>
          <w:sz w:val="24"/>
          <w:szCs w:val="24"/>
        </w:rPr>
      </w:pPr>
      <w:proofErr w:type="spellStart"/>
      <w:r>
        <w:rPr>
          <w:rFonts w:ascii="Arial" w:eastAsia="Arial" w:hAnsi="Arial" w:cs="Arial"/>
          <w:sz w:val="24"/>
          <w:szCs w:val="24"/>
        </w:rPr>
        <w:t>William</w:t>
      </w:r>
      <w:proofErr w:type="spellEnd"/>
      <w:r>
        <w:rPr>
          <w:rFonts w:ascii="Arial" w:eastAsia="Arial" w:hAnsi="Arial" w:cs="Arial"/>
          <w:sz w:val="24"/>
          <w:szCs w:val="24"/>
        </w:rPr>
        <w:t xml:space="preserve"> A. </w:t>
      </w:r>
      <w:proofErr w:type="spellStart"/>
      <w:r>
        <w:rPr>
          <w:rFonts w:ascii="Arial" w:eastAsia="Arial" w:hAnsi="Arial" w:cs="Arial"/>
          <w:sz w:val="24"/>
          <w:szCs w:val="24"/>
        </w:rPr>
        <w:t>Schabas</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European</w:t>
      </w:r>
      <w:proofErr w:type="spellEnd"/>
      <w:r>
        <w:rPr>
          <w:rFonts w:ascii="Arial" w:eastAsia="Arial" w:hAnsi="Arial" w:cs="Arial"/>
          <w:sz w:val="24"/>
          <w:szCs w:val="24"/>
        </w:rPr>
        <w:t xml:space="preserve"> </w:t>
      </w:r>
      <w:proofErr w:type="spellStart"/>
      <w:r>
        <w:rPr>
          <w:rFonts w:ascii="Arial" w:eastAsia="Arial" w:hAnsi="Arial" w:cs="Arial"/>
          <w:sz w:val="24"/>
          <w:szCs w:val="24"/>
        </w:rPr>
        <w:t>Convention</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Human</w:t>
      </w:r>
      <w:proofErr w:type="spellEnd"/>
      <w:r>
        <w:rPr>
          <w:rFonts w:ascii="Arial" w:eastAsia="Arial" w:hAnsi="Arial" w:cs="Arial"/>
          <w:sz w:val="24"/>
          <w:szCs w:val="24"/>
        </w:rPr>
        <w:t xml:space="preserve"> </w:t>
      </w:r>
      <w:proofErr w:type="spellStart"/>
      <w:r>
        <w:rPr>
          <w:rFonts w:ascii="Arial" w:eastAsia="Arial" w:hAnsi="Arial" w:cs="Arial"/>
          <w:sz w:val="24"/>
          <w:szCs w:val="24"/>
        </w:rPr>
        <w:t>Rights</w:t>
      </w:r>
      <w:proofErr w:type="spellEnd"/>
      <w:r>
        <w:rPr>
          <w:rFonts w:ascii="Arial" w:eastAsia="Arial" w:hAnsi="Arial" w:cs="Arial"/>
          <w:sz w:val="24"/>
          <w:szCs w:val="24"/>
        </w:rPr>
        <w:t xml:space="preserve">: A </w:t>
      </w:r>
      <w:proofErr w:type="spellStart"/>
      <w:r>
        <w:rPr>
          <w:rFonts w:ascii="Arial" w:eastAsia="Arial" w:hAnsi="Arial" w:cs="Arial"/>
          <w:sz w:val="24"/>
          <w:szCs w:val="24"/>
        </w:rPr>
        <w:t>Commentary</w:t>
      </w:r>
      <w:proofErr w:type="spellEnd"/>
      <w:r>
        <w:rPr>
          <w:rFonts w:ascii="Arial" w:eastAsia="Arial" w:hAnsi="Arial" w:cs="Arial"/>
          <w:sz w:val="24"/>
          <w:szCs w:val="24"/>
        </w:rPr>
        <w:t xml:space="preserve"> (</w:t>
      </w:r>
      <w:proofErr w:type="spellStart"/>
      <w:r>
        <w:rPr>
          <w:rFonts w:ascii="Arial" w:eastAsia="Arial" w:hAnsi="Arial" w:cs="Arial"/>
          <w:sz w:val="24"/>
          <w:szCs w:val="24"/>
        </w:rPr>
        <w:t>Oxford</w:t>
      </w:r>
      <w:proofErr w:type="spellEnd"/>
      <w:r>
        <w:rPr>
          <w:rFonts w:ascii="Arial" w:eastAsia="Arial" w:hAnsi="Arial" w:cs="Arial"/>
          <w:sz w:val="24"/>
          <w:szCs w:val="24"/>
        </w:rPr>
        <w:t xml:space="preserve"> </w:t>
      </w:r>
      <w:proofErr w:type="spellStart"/>
      <w:r>
        <w:rPr>
          <w:rFonts w:ascii="Arial" w:eastAsia="Arial" w:hAnsi="Arial" w:cs="Arial"/>
          <w:sz w:val="24"/>
          <w:szCs w:val="24"/>
        </w:rPr>
        <w:t>Commentaries</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International</w:t>
      </w:r>
      <w:proofErr w:type="spellEnd"/>
      <w:r>
        <w:rPr>
          <w:rFonts w:ascii="Arial" w:eastAsia="Arial" w:hAnsi="Arial" w:cs="Arial"/>
          <w:sz w:val="24"/>
          <w:szCs w:val="24"/>
        </w:rPr>
        <w:t xml:space="preserve"> </w:t>
      </w:r>
      <w:proofErr w:type="spellStart"/>
      <w:r>
        <w:rPr>
          <w:rFonts w:ascii="Arial" w:eastAsia="Arial" w:hAnsi="Arial" w:cs="Arial"/>
          <w:sz w:val="24"/>
          <w:szCs w:val="24"/>
        </w:rPr>
        <w:t>Law</w:t>
      </w:r>
      <w:proofErr w:type="spellEnd"/>
      <w:r>
        <w:rPr>
          <w:rFonts w:ascii="Arial" w:eastAsia="Arial" w:hAnsi="Arial" w:cs="Arial"/>
          <w:sz w:val="24"/>
          <w:szCs w:val="24"/>
        </w:rPr>
        <w:t>), 2017</w:t>
      </w:r>
    </w:p>
    <w:p w14:paraId="5AE98C19" w14:textId="77777777" w:rsidR="003F155B" w:rsidRDefault="002C66D5">
      <w:pPr>
        <w:shd w:val="clear" w:color="auto" w:fill="FFFFFF"/>
        <w:tabs>
          <w:tab w:val="left" w:pos="365"/>
          <w:tab w:val="left" w:pos="567"/>
        </w:tabs>
        <w:spacing w:line="240" w:lineRule="auto"/>
        <w:ind w:left="567"/>
        <w:jc w:val="both"/>
        <w:rPr>
          <w:rFonts w:ascii="Arial" w:eastAsia="Arial" w:hAnsi="Arial" w:cs="Arial"/>
          <w:sz w:val="24"/>
          <w:szCs w:val="24"/>
        </w:rPr>
      </w:pPr>
      <w:r>
        <w:rPr>
          <w:rFonts w:ascii="Arial" w:eastAsia="Arial" w:hAnsi="Arial" w:cs="Arial"/>
          <w:sz w:val="24"/>
          <w:szCs w:val="24"/>
        </w:rPr>
        <w:t>та інші.</w:t>
      </w:r>
    </w:p>
    <w:p w14:paraId="4CB0772B" w14:textId="77777777" w:rsidR="003F155B" w:rsidRDefault="003F155B">
      <w:pPr>
        <w:shd w:val="clear" w:color="auto" w:fill="FFFFFF"/>
        <w:tabs>
          <w:tab w:val="left" w:pos="365"/>
          <w:tab w:val="left" w:pos="567"/>
        </w:tabs>
        <w:spacing w:line="240" w:lineRule="auto"/>
        <w:ind w:left="567"/>
        <w:jc w:val="both"/>
        <w:rPr>
          <w:rFonts w:ascii="Arial" w:eastAsia="Arial" w:hAnsi="Arial" w:cs="Arial"/>
          <w:sz w:val="24"/>
          <w:szCs w:val="24"/>
        </w:rPr>
      </w:pPr>
    </w:p>
    <w:p w14:paraId="28D88F87" w14:textId="77777777" w:rsidR="003F155B" w:rsidRDefault="002C66D5">
      <w:pPr>
        <w:spacing w:line="240" w:lineRule="auto"/>
        <w:ind w:firstLine="567"/>
        <w:rPr>
          <w:rFonts w:ascii="Arial" w:eastAsia="Arial" w:hAnsi="Arial" w:cs="Arial"/>
          <w:b/>
          <w:sz w:val="24"/>
          <w:szCs w:val="24"/>
        </w:rPr>
      </w:pPr>
      <w:r>
        <w:rPr>
          <w:rFonts w:ascii="Arial" w:eastAsia="Arial" w:hAnsi="Arial" w:cs="Arial"/>
          <w:b/>
          <w:sz w:val="24"/>
          <w:szCs w:val="24"/>
        </w:rPr>
        <w:t>Інформаційні ресурси:</w:t>
      </w:r>
    </w:p>
    <w:p w14:paraId="1706FEE5"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Європейської комісії. URL: </w:t>
      </w:r>
      <w:hyperlink r:id="rId12">
        <w:r>
          <w:rPr>
            <w:rFonts w:ascii="Arial" w:eastAsia="Arial" w:hAnsi="Arial" w:cs="Arial"/>
            <w:color w:val="000000"/>
            <w:sz w:val="24"/>
            <w:szCs w:val="24"/>
          </w:rPr>
          <w:t>http://ec.europa.eu/</w:t>
        </w:r>
      </w:hyperlink>
      <w:r>
        <w:rPr>
          <w:rFonts w:ascii="Arial" w:eastAsia="Arial" w:hAnsi="Arial" w:cs="Arial"/>
          <w:color w:val="000000"/>
          <w:sz w:val="24"/>
          <w:szCs w:val="24"/>
        </w:rPr>
        <w:t>.</w:t>
      </w:r>
    </w:p>
    <w:p w14:paraId="026D4A4C"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Європейської Ради. URL: </w:t>
      </w:r>
      <w:hyperlink r:id="rId13">
        <w:r>
          <w:rPr>
            <w:rFonts w:ascii="Arial" w:eastAsia="Arial" w:hAnsi="Arial" w:cs="Arial"/>
            <w:color w:val="000000"/>
            <w:sz w:val="24"/>
            <w:szCs w:val="24"/>
          </w:rPr>
          <w:t>http://www.consilium.europa.eu/en/european-council/</w:t>
        </w:r>
      </w:hyperlink>
      <w:r>
        <w:rPr>
          <w:rFonts w:ascii="Arial" w:eastAsia="Arial" w:hAnsi="Arial" w:cs="Arial"/>
          <w:color w:val="000000"/>
          <w:sz w:val="24"/>
          <w:szCs w:val="24"/>
        </w:rPr>
        <w:t>.</w:t>
      </w:r>
    </w:p>
    <w:p w14:paraId="35C7F471"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Європейського Парламенту. URL: </w:t>
      </w:r>
      <w:hyperlink r:id="rId14">
        <w:r>
          <w:rPr>
            <w:rFonts w:ascii="Arial" w:eastAsia="Arial" w:hAnsi="Arial" w:cs="Arial"/>
            <w:color w:val="000000"/>
            <w:sz w:val="24"/>
            <w:szCs w:val="24"/>
          </w:rPr>
          <w:t>http://www.europarl.europa.eu/</w:t>
        </w:r>
      </w:hyperlink>
      <w:r>
        <w:rPr>
          <w:rFonts w:ascii="Arial" w:eastAsia="Arial" w:hAnsi="Arial" w:cs="Arial"/>
          <w:color w:val="000000"/>
          <w:sz w:val="24"/>
          <w:szCs w:val="24"/>
        </w:rPr>
        <w:t>.</w:t>
      </w:r>
    </w:p>
    <w:p w14:paraId="52F95AAF"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Європейського соціально-економічного комітету. URL: </w:t>
      </w:r>
      <w:hyperlink r:id="rId15">
        <w:r>
          <w:rPr>
            <w:rFonts w:ascii="Arial" w:eastAsia="Arial" w:hAnsi="Arial" w:cs="Arial"/>
            <w:color w:val="000000"/>
            <w:sz w:val="24"/>
            <w:szCs w:val="24"/>
          </w:rPr>
          <w:t>http://www.eesc.europa.eu/</w:t>
        </w:r>
      </w:hyperlink>
      <w:r>
        <w:rPr>
          <w:rFonts w:ascii="Arial" w:eastAsia="Arial" w:hAnsi="Arial" w:cs="Arial"/>
          <w:color w:val="000000"/>
          <w:sz w:val="24"/>
          <w:szCs w:val="24"/>
        </w:rPr>
        <w:t>.</w:t>
      </w:r>
    </w:p>
    <w:p w14:paraId="4318CEEE"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Офіційний веб-ресурс офіс Ради Європи в Україні. URL. URL:</w:t>
      </w:r>
      <w:hyperlink r:id="rId16">
        <w:r>
          <w:rPr>
            <w:rFonts w:ascii="Arial" w:eastAsia="Arial" w:hAnsi="Arial" w:cs="Arial"/>
            <w:color w:val="000000"/>
            <w:sz w:val="24"/>
            <w:szCs w:val="24"/>
          </w:rPr>
          <w:t>https://www.coe.int/uk/web/kyiv</w:t>
        </w:r>
      </w:hyperlink>
      <w:r>
        <w:rPr>
          <w:rFonts w:ascii="Arial" w:eastAsia="Arial" w:hAnsi="Arial" w:cs="Arial"/>
          <w:color w:val="000000"/>
          <w:sz w:val="24"/>
          <w:szCs w:val="24"/>
        </w:rPr>
        <w:t xml:space="preserve"> </w:t>
      </w:r>
    </w:p>
    <w:p w14:paraId="29C754C2"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ЄС. URL: </w:t>
      </w:r>
      <w:hyperlink r:id="rId17">
        <w:r>
          <w:rPr>
            <w:rFonts w:ascii="Arial" w:eastAsia="Arial" w:hAnsi="Arial" w:cs="Arial"/>
            <w:color w:val="000000"/>
            <w:sz w:val="24"/>
            <w:szCs w:val="24"/>
          </w:rPr>
          <w:t>https://europa.eu/</w:t>
        </w:r>
      </w:hyperlink>
      <w:r>
        <w:rPr>
          <w:rFonts w:ascii="Arial" w:eastAsia="Arial" w:hAnsi="Arial" w:cs="Arial"/>
          <w:color w:val="000000"/>
          <w:sz w:val="24"/>
          <w:szCs w:val="24"/>
        </w:rPr>
        <w:t>.</w:t>
      </w:r>
    </w:p>
    <w:p w14:paraId="5F0B5737" w14:textId="77777777" w:rsidR="003F155B" w:rsidRDefault="002C66D5">
      <w:pPr>
        <w:numPr>
          <w:ilvl w:val="0"/>
          <w:numId w:val="3"/>
        </w:numPr>
        <w:spacing w:line="240" w:lineRule="auto"/>
        <w:ind w:left="0" w:firstLine="567"/>
        <w:jc w:val="both"/>
      </w:pPr>
      <w:r>
        <w:rPr>
          <w:rFonts w:ascii="Arial" w:eastAsia="Arial" w:hAnsi="Arial" w:cs="Arial"/>
          <w:color w:val="000000"/>
          <w:sz w:val="24"/>
          <w:szCs w:val="24"/>
        </w:rPr>
        <w:t xml:space="preserve">Офіційний веб-ресурс Ради Європи. URL: </w:t>
      </w:r>
      <w:hyperlink r:id="rId18">
        <w:r>
          <w:rPr>
            <w:rFonts w:ascii="Arial" w:eastAsia="Arial" w:hAnsi="Arial" w:cs="Arial"/>
            <w:color w:val="000000"/>
            <w:sz w:val="24"/>
            <w:szCs w:val="24"/>
          </w:rPr>
          <w:t>http://www.coe.int/ru/web/portal/home</w:t>
        </w:r>
      </w:hyperlink>
      <w:r>
        <w:rPr>
          <w:rFonts w:ascii="Arial" w:eastAsia="Arial" w:hAnsi="Arial" w:cs="Arial"/>
          <w:color w:val="000000"/>
          <w:sz w:val="24"/>
          <w:szCs w:val="24"/>
        </w:rPr>
        <w:t>.</w:t>
      </w:r>
    </w:p>
    <w:p w14:paraId="511DB06C" w14:textId="77777777" w:rsidR="003F155B" w:rsidRDefault="002C66D5">
      <w:pPr>
        <w:numPr>
          <w:ilvl w:val="0"/>
          <w:numId w:val="3"/>
        </w:numPr>
        <w:shd w:val="clear" w:color="auto" w:fill="FFFFFF"/>
        <w:tabs>
          <w:tab w:val="left" w:pos="365"/>
        </w:tabs>
        <w:spacing w:line="240" w:lineRule="auto"/>
        <w:ind w:left="0" w:firstLine="567"/>
      </w:pPr>
      <w:r>
        <w:rPr>
          <w:rFonts w:ascii="Arial" w:eastAsia="Arial" w:hAnsi="Arial" w:cs="Arial"/>
          <w:color w:val="000000"/>
          <w:sz w:val="24"/>
          <w:szCs w:val="24"/>
        </w:rPr>
        <w:t>Офіційний веб-ресурс ЄСПЛ. URL</w:t>
      </w:r>
      <w:r>
        <w:rPr>
          <w:rFonts w:ascii="Arial" w:eastAsia="Arial" w:hAnsi="Arial" w:cs="Arial"/>
          <w:sz w:val="24"/>
          <w:szCs w:val="24"/>
        </w:rPr>
        <w:t>:  https://www.echr.coe.int/..</w:t>
      </w:r>
    </w:p>
    <w:p w14:paraId="7B05F819" w14:textId="77777777" w:rsidR="003F155B" w:rsidRDefault="002C66D5">
      <w:pPr>
        <w:numPr>
          <w:ilvl w:val="0"/>
          <w:numId w:val="3"/>
        </w:numPr>
        <w:shd w:val="clear" w:color="auto" w:fill="FFFFFF"/>
        <w:tabs>
          <w:tab w:val="left" w:pos="365"/>
        </w:tabs>
        <w:spacing w:line="240" w:lineRule="auto"/>
        <w:ind w:left="0" w:firstLine="567"/>
      </w:pPr>
      <w:r>
        <w:rPr>
          <w:rFonts w:ascii="Arial" w:eastAsia="Arial" w:hAnsi="Arial" w:cs="Arial"/>
          <w:color w:val="000000"/>
          <w:sz w:val="24"/>
          <w:szCs w:val="24"/>
        </w:rPr>
        <w:t>Офіційний веб-ресурс Верховної Ради України . URL</w:t>
      </w:r>
      <w:r>
        <w:rPr>
          <w:rFonts w:ascii="Arial" w:eastAsia="Arial" w:hAnsi="Arial" w:cs="Arial"/>
          <w:sz w:val="24"/>
          <w:szCs w:val="24"/>
        </w:rPr>
        <w:t>: http://rada.gov.ua/.</w:t>
      </w:r>
    </w:p>
    <w:p w14:paraId="2F0BC142" w14:textId="77777777" w:rsidR="003F155B" w:rsidRDefault="003F155B">
      <w:pPr>
        <w:shd w:val="clear" w:color="auto" w:fill="FFFFFF"/>
        <w:tabs>
          <w:tab w:val="left" w:pos="365"/>
          <w:tab w:val="left" w:pos="567"/>
        </w:tabs>
        <w:spacing w:line="240" w:lineRule="auto"/>
        <w:jc w:val="both"/>
        <w:rPr>
          <w:rFonts w:ascii="Arial" w:eastAsia="Arial" w:hAnsi="Arial" w:cs="Arial"/>
          <w:sz w:val="24"/>
          <w:szCs w:val="24"/>
        </w:rPr>
      </w:pPr>
    </w:p>
    <w:p w14:paraId="7101C349" w14:textId="77777777" w:rsidR="003F155B" w:rsidRDefault="002C66D5" w:rsidP="007D03DA">
      <w:pPr>
        <w:pStyle w:val="1"/>
        <w:numPr>
          <w:ilvl w:val="0"/>
          <w:numId w:val="0"/>
        </w:numPr>
        <w:shd w:val="clear" w:color="auto" w:fill="BFBFBF"/>
        <w:spacing w:line="240" w:lineRule="auto"/>
        <w:ind w:left="786"/>
        <w:jc w:val="center"/>
        <w:rPr>
          <w:rFonts w:ascii="Arial" w:eastAsia="Arial" w:hAnsi="Arial" w:cs="Arial"/>
          <w:color w:val="000000"/>
        </w:rPr>
      </w:pPr>
      <w:r>
        <w:rPr>
          <w:rFonts w:ascii="Arial" w:eastAsia="Arial" w:hAnsi="Arial" w:cs="Arial"/>
          <w:color w:val="000000"/>
        </w:rPr>
        <w:t>Навчальний контент</w:t>
      </w:r>
    </w:p>
    <w:p w14:paraId="6BADBE34" w14:textId="77777777" w:rsidR="003F155B" w:rsidRPr="002C66D5" w:rsidRDefault="002C66D5" w:rsidP="002C66D5">
      <w:pPr>
        <w:pStyle w:val="1"/>
        <w:rPr>
          <w:rFonts w:ascii="Arial" w:eastAsia="Arial" w:hAnsi="Arial" w:cs="Arial"/>
          <w:color w:val="auto"/>
        </w:rPr>
      </w:pPr>
      <w:r w:rsidRPr="002C66D5">
        <w:rPr>
          <w:rFonts w:ascii="Arial" w:eastAsia="Arial" w:hAnsi="Arial" w:cs="Arial"/>
          <w:color w:val="auto"/>
        </w:rPr>
        <w:t>Методика опанування навчальної дисципліни (освітнього компонента)</w:t>
      </w:r>
    </w:p>
    <w:p w14:paraId="0366C64F" w14:textId="77777777" w:rsidR="003F155B" w:rsidRPr="008329BE" w:rsidRDefault="002C66D5" w:rsidP="008329BE">
      <w:pPr>
        <w:spacing w:line="240" w:lineRule="auto"/>
        <w:ind w:firstLine="567"/>
        <w:jc w:val="both"/>
        <w:rPr>
          <w:rFonts w:ascii="Arial" w:eastAsia="Arial" w:hAnsi="Arial" w:cs="Arial"/>
          <w:sz w:val="24"/>
          <w:szCs w:val="24"/>
        </w:rPr>
      </w:pPr>
      <w:r>
        <w:rPr>
          <w:rFonts w:ascii="Arial" w:eastAsia="Arial" w:hAnsi="Arial" w:cs="Arial"/>
          <w:sz w:val="24"/>
          <w:szCs w:val="24"/>
        </w:rPr>
        <w:t xml:space="preserve">Засвоєння навчальної дисципліни «Практика Європейського суду з прав людини» відбувається на лекційних, практичних (семінарських) заняттях та під час самостійної роботи студента. На практичних заняттях застосовується, зокрема, метод дискусії, метод «мозкового штурму», «аналіз ситуації», імітаційних ігор (за прикладом </w:t>
      </w:r>
      <w:proofErr w:type="spellStart"/>
      <w:r>
        <w:rPr>
          <w:rFonts w:ascii="Arial" w:eastAsia="Arial" w:hAnsi="Arial" w:cs="Arial"/>
          <w:sz w:val="24"/>
          <w:szCs w:val="24"/>
        </w:rPr>
        <w:t>moot</w:t>
      </w:r>
      <w:proofErr w:type="spellEnd"/>
      <w:r>
        <w:rPr>
          <w:rFonts w:ascii="Arial" w:eastAsia="Arial" w:hAnsi="Arial" w:cs="Arial"/>
          <w:sz w:val="24"/>
          <w:szCs w:val="24"/>
        </w:rPr>
        <w:t xml:space="preserve"> </w:t>
      </w:r>
      <w:proofErr w:type="spellStart"/>
      <w:r>
        <w:rPr>
          <w:rFonts w:ascii="Arial" w:eastAsia="Arial" w:hAnsi="Arial" w:cs="Arial"/>
          <w:sz w:val="24"/>
          <w:szCs w:val="24"/>
        </w:rPr>
        <w:t>court</w:t>
      </w:r>
      <w:proofErr w:type="spellEnd"/>
      <w:r>
        <w:rPr>
          <w:rFonts w:ascii="Arial" w:eastAsia="Arial" w:hAnsi="Arial" w:cs="Arial"/>
          <w:sz w:val="24"/>
          <w:szCs w:val="24"/>
        </w:rPr>
        <w:t xml:space="preserve">), дискусії, експрес-конференції (представлення доповіді), навчальних дебатів з використанням сучасних комп’ютерних технологій. </w:t>
      </w:r>
    </w:p>
    <w:p w14:paraId="18D26A17" w14:textId="77777777" w:rsidR="003F155B" w:rsidRDefault="003F155B">
      <w:pPr>
        <w:spacing w:line="240" w:lineRule="auto"/>
        <w:jc w:val="center"/>
        <w:rPr>
          <w:rFonts w:ascii="Arial" w:eastAsia="Arial" w:hAnsi="Arial" w:cs="Arial"/>
          <w:b/>
          <w:sz w:val="24"/>
          <w:szCs w:val="24"/>
        </w:rPr>
      </w:pPr>
    </w:p>
    <w:p w14:paraId="44AB5DC3" w14:textId="77777777" w:rsidR="003F155B" w:rsidRDefault="002C66D5" w:rsidP="002C66D5">
      <w:pPr>
        <w:pStyle w:val="1"/>
        <w:spacing w:line="240" w:lineRule="auto"/>
        <w:rPr>
          <w:rFonts w:ascii="Arial" w:eastAsia="Arial" w:hAnsi="Arial" w:cs="Arial"/>
          <w:color w:val="000000"/>
        </w:rPr>
      </w:pPr>
      <w:r>
        <w:rPr>
          <w:rFonts w:ascii="Arial" w:eastAsia="Arial" w:hAnsi="Arial" w:cs="Arial"/>
          <w:color w:val="000000"/>
        </w:rPr>
        <w:t>Самостійна робота студента</w:t>
      </w:r>
    </w:p>
    <w:p w14:paraId="7D38D65B" w14:textId="77777777" w:rsidR="003F155B" w:rsidRDefault="002C66D5">
      <w:pPr>
        <w:spacing w:line="240" w:lineRule="auto"/>
        <w:ind w:firstLine="709"/>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На самостійну роботу здобувача відводиться 48 /74 год. </w:t>
      </w:r>
    </w:p>
    <w:p w14:paraId="08845D12"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Самостійна робота сприяє кращому засвоєнню здобувачами матеріалу з навчальної дисципліни, формуванню у них умінь та навичок самостійно одержувати додаткові знання.</w:t>
      </w:r>
    </w:p>
    <w:p w14:paraId="58F32054" w14:textId="77777777" w:rsidR="003F155B" w:rsidRDefault="002C66D5">
      <w:pPr>
        <w:spacing w:line="240" w:lineRule="auto"/>
        <w:ind w:firstLine="709"/>
        <w:rPr>
          <w:rFonts w:ascii="Arial" w:eastAsia="Arial" w:hAnsi="Arial" w:cs="Arial"/>
          <w:sz w:val="24"/>
          <w:szCs w:val="24"/>
        </w:rPr>
      </w:pPr>
      <w:r>
        <w:rPr>
          <w:rFonts w:ascii="Arial" w:eastAsia="Arial" w:hAnsi="Arial" w:cs="Arial"/>
          <w:sz w:val="24"/>
          <w:szCs w:val="24"/>
        </w:rPr>
        <w:t>Формами самостійної роботи здобувачів є:</w:t>
      </w:r>
    </w:p>
    <w:p w14:paraId="022C177A" w14:textId="77777777" w:rsidR="003F155B" w:rsidRDefault="002C66D5">
      <w:pPr>
        <w:spacing w:line="240" w:lineRule="auto"/>
        <w:ind w:firstLine="709"/>
        <w:rPr>
          <w:rFonts w:ascii="Arial" w:eastAsia="Arial" w:hAnsi="Arial" w:cs="Arial"/>
          <w:sz w:val="24"/>
          <w:szCs w:val="24"/>
        </w:rPr>
      </w:pPr>
      <w:r>
        <w:rPr>
          <w:rFonts w:ascii="Arial" w:eastAsia="Arial" w:hAnsi="Arial" w:cs="Arial"/>
          <w:sz w:val="24"/>
          <w:szCs w:val="24"/>
        </w:rPr>
        <w:t>-  ознайомлення із текстом лекції;</w:t>
      </w:r>
    </w:p>
    <w:p w14:paraId="708D5871"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 підготовка питань, винесених на самостійне вивчення за допомогою рекомендованих джерел;</w:t>
      </w:r>
    </w:p>
    <w:p w14:paraId="7986DEEF"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 підготовка до практичних занять, виконання завдань за темами практичних занять;</w:t>
      </w:r>
    </w:p>
    <w:p w14:paraId="46237FB8"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 підготовка презентацій, статей тощо;</w:t>
      </w:r>
    </w:p>
    <w:p w14:paraId="5AE78A49"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 проведення досліджень;</w:t>
      </w:r>
    </w:p>
    <w:p w14:paraId="7FB1078E"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lastRenderedPageBreak/>
        <w:t>- підготовка до поточних і підсумкових контрольних заходів;</w:t>
      </w:r>
    </w:p>
    <w:p w14:paraId="457BC826"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 робота в інформаційних мережах.</w:t>
      </w:r>
    </w:p>
    <w:p w14:paraId="38BA337F" w14:textId="77777777" w:rsidR="003F155B" w:rsidRDefault="002C66D5">
      <w:pPr>
        <w:spacing w:line="240" w:lineRule="auto"/>
        <w:ind w:firstLine="709"/>
        <w:jc w:val="both"/>
        <w:rPr>
          <w:rFonts w:ascii="Arial" w:eastAsia="Arial" w:hAnsi="Arial" w:cs="Arial"/>
          <w:sz w:val="24"/>
          <w:szCs w:val="24"/>
        </w:rPr>
      </w:pPr>
      <w:r>
        <w:rPr>
          <w:rFonts w:ascii="Arial" w:eastAsia="Arial" w:hAnsi="Arial" w:cs="Arial"/>
          <w:sz w:val="24"/>
          <w:szCs w:val="24"/>
        </w:rPr>
        <w:t>Під час самостійної роботи необхідно опрацювати список джерел, літературу та міжнародну судову практику.</w:t>
      </w:r>
    </w:p>
    <w:p w14:paraId="5A5652DF" w14:textId="77777777" w:rsidR="003F155B" w:rsidRDefault="002C66D5">
      <w:pPr>
        <w:ind w:firstLine="709"/>
        <w:jc w:val="both"/>
        <w:rPr>
          <w:rFonts w:ascii="Arial" w:eastAsia="Arial" w:hAnsi="Arial" w:cs="Arial"/>
          <w:sz w:val="24"/>
          <w:szCs w:val="24"/>
        </w:rPr>
      </w:pPr>
      <w:r>
        <w:rPr>
          <w:rFonts w:ascii="Arial" w:eastAsia="Arial" w:hAnsi="Arial" w:cs="Arial"/>
          <w:sz w:val="24"/>
          <w:szCs w:val="24"/>
        </w:rPr>
        <w:t xml:space="preserve">Прийом і консультації по виконанню завдань щодо самостійної роботи здобувачів (СРС) проводяться викладачем згідно встановленого графіку. Завдання СРС рахуються виконаними, якщо: </w:t>
      </w:r>
    </w:p>
    <w:p w14:paraId="3CB616A5" w14:textId="77777777" w:rsidR="003F155B" w:rsidRDefault="002C66D5">
      <w:pPr>
        <w:ind w:firstLine="709"/>
        <w:jc w:val="both"/>
        <w:rPr>
          <w:rFonts w:ascii="Arial" w:eastAsia="Arial" w:hAnsi="Arial" w:cs="Arial"/>
          <w:sz w:val="24"/>
          <w:szCs w:val="24"/>
        </w:rPr>
      </w:pPr>
      <w:r>
        <w:rPr>
          <w:rFonts w:ascii="Arial" w:eastAsia="Arial" w:hAnsi="Arial" w:cs="Arial"/>
          <w:sz w:val="24"/>
          <w:szCs w:val="24"/>
        </w:rPr>
        <w:t xml:space="preserve">– виконані і здані в зазначені викладачем строки; </w:t>
      </w:r>
    </w:p>
    <w:p w14:paraId="308F856B" w14:textId="77777777" w:rsidR="003F155B" w:rsidRDefault="002C66D5">
      <w:pPr>
        <w:ind w:firstLine="709"/>
        <w:jc w:val="both"/>
        <w:rPr>
          <w:rFonts w:ascii="Arial" w:eastAsia="Arial" w:hAnsi="Arial" w:cs="Arial"/>
          <w:sz w:val="24"/>
          <w:szCs w:val="24"/>
        </w:rPr>
      </w:pPr>
      <w:r>
        <w:rPr>
          <w:rFonts w:ascii="Arial" w:eastAsia="Arial" w:hAnsi="Arial" w:cs="Arial"/>
          <w:sz w:val="24"/>
          <w:szCs w:val="24"/>
        </w:rPr>
        <w:t xml:space="preserve">– повністю виконані (розкривають тему завдання); </w:t>
      </w:r>
    </w:p>
    <w:p w14:paraId="0CFE2CAC" w14:textId="77777777" w:rsidR="003F155B" w:rsidRDefault="002C66D5">
      <w:pPr>
        <w:ind w:firstLine="709"/>
        <w:jc w:val="both"/>
        <w:rPr>
          <w:rFonts w:ascii="Arial" w:eastAsia="Arial" w:hAnsi="Arial" w:cs="Arial"/>
          <w:sz w:val="24"/>
          <w:szCs w:val="24"/>
        </w:rPr>
      </w:pPr>
      <w:r>
        <w:rPr>
          <w:rFonts w:ascii="Arial" w:eastAsia="Arial" w:hAnsi="Arial" w:cs="Arial"/>
          <w:sz w:val="24"/>
          <w:szCs w:val="24"/>
        </w:rPr>
        <w:t>– не мають  помилок;</w:t>
      </w:r>
    </w:p>
    <w:p w14:paraId="0E046AF3" w14:textId="77777777" w:rsidR="003F155B" w:rsidRDefault="002C66D5">
      <w:pPr>
        <w:ind w:firstLine="709"/>
        <w:jc w:val="both"/>
        <w:rPr>
          <w:rFonts w:ascii="Arial" w:eastAsia="Arial" w:hAnsi="Arial" w:cs="Arial"/>
          <w:sz w:val="24"/>
          <w:szCs w:val="24"/>
        </w:rPr>
      </w:pPr>
      <w:r>
        <w:rPr>
          <w:rFonts w:ascii="Arial" w:eastAsia="Arial" w:hAnsi="Arial" w:cs="Arial"/>
          <w:sz w:val="24"/>
          <w:szCs w:val="24"/>
        </w:rPr>
        <w:t>– виконані здобувачів самостійно.</w:t>
      </w:r>
    </w:p>
    <w:p w14:paraId="5A87A30C" w14:textId="77777777" w:rsidR="003F155B" w:rsidRDefault="003F155B">
      <w:pPr>
        <w:pBdr>
          <w:top w:val="nil"/>
          <w:left w:val="nil"/>
          <w:bottom w:val="nil"/>
          <w:right w:val="nil"/>
          <w:between w:val="nil"/>
        </w:pBdr>
        <w:tabs>
          <w:tab w:val="left" w:pos="0"/>
          <w:tab w:val="left" w:pos="959"/>
          <w:tab w:val="left" w:pos="1918"/>
          <w:tab w:val="left" w:pos="2877"/>
          <w:tab w:val="left" w:pos="3836"/>
          <w:tab w:val="left" w:pos="4795"/>
          <w:tab w:val="left" w:pos="5754"/>
          <w:tab w:val="left" w:pos="6713"/>
          <w:tab w:val="left" w:pos="7672"/>
          <w:tab w:val="left" w:pos="8631"/>
          <w:tab w:val="left" w:pos="9590"/>
          <w:tab w:val="left" w:pos="426"/>
        </w:tabs>
        <w:spacing w:line="240" w:lineRule="auto"/>
        <w:jc w:val="both"/>
        <w:rPr>
          <w:rFonts w:ascii="Arial" w:eastAsia="Arial" w:hAnsi="Arial" w:cs="Arial"/>
          <w:color w:val="000000"/>
          <w:sz w:val="24"/>
          <w:szCs w:val="24"/>
        </w:rPr>
      </w:pPr>
    </w:p>
    <w:p w14:paraId="2086FB19" w14:textId="77777777" w:rsidR="003F155B" w:rsidRDefault="002C66D5" w:rsidP="002C66D5">
      <w:pPr>
        <w:pStyle w:val="1"/>
        <w:spacing w:line="240" w:lineRule="auto"/>
        <w:jc w:val="both"/>
        <w:rPr>
          <w:rFonts w:ascii="Arial" w:eastAsia="Arial" w:hAnsi="Arial" w:cs="Arial"/>
          <w:color w:val="000000"/>
        </w:rPr>
      </w:pPr>
      <w:bookmarkStart w:id="2" w:name="_heading=h.1fob9te" w:colFirst="0" w:colLast="0"/>
      <w:bookmarkEnd w:id="2"/>
      <w:r>
        <w:rPr>
          <w:rFonts w:ascii="Arial" w:eastAsia="Arial" w:hAnsi="Arial" w:cs="Arial"/>
          <w:color w:val="000000"/>
        </w:rPr>
        <w:t>Політика навчальної дисципліни (освітнього компонента)</w:t>
      </w:r>
    </w:p>
    <w:p w14:paraId="755BAB98"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Політика навчальної дисципліни визначається системою вимог, які викладач пред’являє до здобувачів при вивченні дисципліни та ґрунтується на засадах академічної доброчесності. </w:t>
      </w:r>
    </w:p>
    <w:p w14:paraId="58D2EB4A"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Факт присутності на лекціях, практичних заняттях, а також відсутність на них, не оцінюється. Однак, здобувачам рекомендується відвідувати лекційні заняття, оскільки на них викладається теоретичний матеріал, положення нормативно-правових актів та практика їх застосування. Основні вимоги стосуються відвідування занять та активної участі під час практичних занять у формі опитування (в усній та письмовій формі), обговорення, написання обов'язкових видів робіт (есе, поточні контрольні роботи та модульна контрольна робота), а також заохочень (написання індивідуальної роботи - наукова стаття з публікацією та/ або підготовку тез доповіді з публікацією в рамках тематики навчальної дисципліни).</w:t>
      </w:r>
    </w:p>
    <w:p w14:paraId="2E996680"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Для активізації навчально-пізнавальної діяльності здобувачів при вивченні дисципліни використовуються: лекції, семінари-дискусії, розв'язання ситуативних задач, презентації, командні ігри та ін.</w:t>
      </w:r>
    </w:p>
    <w:p w14:paraId="4DFE1690"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Система оцінювання орієнтована на отримання балів за активне виконання всіх завдань, що здатні розвинути практичні уміння та навички, з використанням отриманих знань. Практичні заняття відбуваються так, щоб можливість продемонструвати свої знання була у кожного присутнього здобувача. Система оцінювання орієнтована на отримання балів за демонстрацію рівня знань і умінь, а також виконання завдань, які здатні розвинути практичні уміння та навички.</w:t>
      </w:r>
    </w:p>
    <w:p w14:paraId="27B478E4"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Правила поведінки на заняттях: активність, високий рівень підготовки та дисципліна. </w:t>
      </w:r>
    </w:p>
    <w:p w14:paraId="518E8FDB"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Заохочення у виді додаткових балів можливе за написання наукової статті з публікацією та/ або підготовку тез доповіді з публікацією в рамках тематики навчальної дисципліни. Вага заохочувальних додаткових балів не може становити більше 10% від максимального поточного рейтингу.</w:t>
      </w:r>
    </w:p>
    <w:p w14:paraId="653193E8"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Перездати пропущене практичне заняття рекомендується максимум через одне заняття з моменту пропущеного, так як освоєння подальшого матеріалу пов’язане з розумінням попередніх тем. </w:t>
      </w:r>
    </w:p>
    <w:p w14:paraId="3A0412D5"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Протягом семестру здобувачам необхідно розв’язати чотири практичні кейси у відповідності до вказаних практичних </w:t>
      </w:r>
      <w:proofErr w:type="spellStart"/>
      <w:r>
        <w:rPr>
          <w:rFonts w:ascii="Arial" w:eastAsia="Arial" w:hAnsi="Arial" w:cs="Arial"/>
          <w:sz w:val="24"/>
          <w:szCs w:val="24"/>
        </w:rPr>
        <w:t>тематик</w:t>
      </w:r>
      <w:proofErr w:type="spellEnd"/>
      <w:r>
        <w:rPr>
          <w:rFonts w:ascii="Arial" w:eastAsia="Arial" w:hAnsi="Arial" w:cs="Arial"/>
          <w:sz w:val="24"/>
          <w:szCs w:val="24"/>
        </w:rPr>
        <w:t>. Завдання передбачає застосування набутих знань у сфері міжнародного публічного права.</w:t>
      </w:r>
    </w:p>
    <w:p w14:paraId="49535044"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Аналіз конкретних навчальних ситуацій (</w:t>
      </w:r>
      <w:proofErr w:type="spellStart"/>
      <w:r>
        <w:rPr>
          <w:rFonts w:ascii="Arial" w:eastAsia="Arial" w:hAnsi="Arial" w:cs="Arial"/>
          <w:sz w:val="24"/>
          <w:szCs w:val="24"/>
        </w:rPr>
        <w:t>case</w:t>
      </w:r>
      <w:proofErr w:type="spellEnd"/>
      <w:r>
        <w:rPr>
          <w:rFonts w:ascii="Arial" w:eastAsia="Arial" w:hAnsi="Arial" w:cs="Arial"/>
          <w:sz w:val="24"/>
          <w:szCs w:val="24"/>
        </w:rPr>
        <w:t xml:space="preserve"> </w:t>
      </w:r>
      <w:proofErr w:type="spellStart"/>
      <w:r>
        <w:rPr>
          <w:rFonts w:ascii="Arial" w:eastAsia="Arial" w:hAnsi="Arial" w:cs="Arial"/>
          <w:sz w:val="24"/>
          <w:szCs w:val="24"/>
        </w:rPr>
        <w:t>study</w:t>
      </w:r>
      <w:proofErr w:type="spellEnd"/>
      <w:r>
        <w:rPr>
          <w:rFonts w:ascii="Arial" w:eastAsia="Arial" w:hAnsi="Arial" w:cs="Arial"/>
          <w:sz w:val="24"/>
          <w:szCs w:val="24"/>
        </w:rPr>
        <w:t xml:space="preserve">) – метод навчання, призначений для вдосконалення навичок і отримання досвіду в наступних областях: </w:t>
      </w:r>
    </w:p>
    <w:p w14:paraId="1C3B2735"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виявлення, відбір і вирішення проблем; </w:t>
      </w:r>
    </w:p>
    <w:p w14:paraId="245BE250"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робота з інформацією - осмислення значення деталей, описаних в ситуації; </w:t>
      </w:r>
    </w:p>
    <w:p w14:paraId="7405EA88"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аналіз і синтез інформації і аргументів ; </w:t>
      </w:r>
    </w:p>
    <w:p w14:paraId="22034A96"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робота з припущеннями і висновками; </w:t>
      </w:r>
    </w:p>
    <w:p w14:paraId="7351149C"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 xml:space="preserve">оцінка альтернатив; </w:t>
      </w:r>
    </w:p>
    <w:p w14:paraId="0890A6C0"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ухвалення рішень;</w:t>
      </w:r>
    </w:p>
    <w:p w14:paraId="3059D3D1"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lastRenderedPageBreak/>
        <w:t xml:space="preserve">слухання і розуміння інших людей - навики групової роботи. </w:t>
      </w:r>
    </w:p>
    <w:p w14:paraId="011FB805"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Без підготовки кейсів здобувач не може бути допущений до семестрового контролю!</w:t>
      </w:r>
    </w:p>
    <w:p w14:paraId="38E3490C" w14:textId="77777777" w:rsidR="003F155B" w:rsidRDefault="002C66D5">
      <w:pPr>
        <w:tabs>
          <w:tab w:val="left" w:pos="3460"/>
        </w:tabs>
        <w:spacing w:line="240" w:lineRule="auto"/>
        <w:ind w:firstLine="567"/>
        <w:jc w:val="both"/>
        <w:rPr>
          <w:rFonts w:ascii="Arial" w:eastAsia="Arial" w:hAnsi="Arial" w:cs="Arial"/>
          <w:sz w:val="24"/>
          <w:szCs w:val="24"/>
        </w:rPr>
      </w:pPr>
      <w:r>
        <w:rPr>
          <w:rFonts w:ascii="Arial" w:eastAsia="Arial" w:hAnsi="Arial" w:cs="Arial"/>
          <w:sz w:val="24"/>
          <w:szCs w:val="24"/>
        </w:rPr>
        <w:t>Письмові завдання виконуються на платформі дистанційного навчання "Сікорський".</w:t>
      </w:r>
    </w:p>
    <w:p w14:paraId="027611CE" w14:textId="77777777" w:rsidR="003F155B" w:rsidRDefault="002C66D5">
      <w:pP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Модульна контрольна робота. Метою проведення модульної контрольної роботи є виявлення рівня засвоєних знань та опанування навчальної дисципліни.</w:t>
      </w:r>
    </w:p>
    <w:p w14:paraId="0695AC82" w14:textId="77777777" w:rsidR="003F155B" w:rsidRDefault="002C66D5">
      <w:pP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Заохочувальні бали здобувач може отримати за участь у факультетських, інститутських олімпіадах з навчальних дисциплін, участь у конкурсах робіт та або інших заходах та/або конкурсах (за тематикою навчальної дисципліни); підготовку оглядів наукових праць, тез до науково-практичної  конференції, наукових статей та інших наукових робіт (за тематикою навчальної дисципліни); проходження онлайн-курсів із наданням підтверджувальних сертифікатів за тематикою  курсу. Здобувач може отримати не більше 5 заохочувальних балів.</w:t>
      </w:r>
    </w:p>
    <w:p w14:paraId="3707B233"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b/>
          <w:sz w:val="24"/>
          <w:szCs w:val="24"/>
        </w:rPr>
        <w:t>Відвідування лекцій та практичних (семінарських)</w:t>
      </w:r>
      <w:r>
        <w:rPr>
          <w:rFonts w:ascii="Arial" w:eastAsia="Arial" w:hAnsi="Arial" w:cs="Arial"/>
          <w:sz w:val="24"/>
          <w:szCs w:val="24"/>
        </w:rPr>
        <w:t xml:space="preserve"> занять є рекомендованим.</w:t>
      </w:r>
    </w:p>
    <w:p w14:paraId="3D4C1720" w14:textId="77777777" w:rsidR="003F155B" w:rsidRDefault="002C66D5">
      <w:pPr>
        <w:pBdr>
          <w:top w:val="nil"/>
          <w:left w:val="nil"/>
          <w:bottom w:val="nil"/>
          <w:right w:val="nil"/>
          <w:between w:val="nil"/>
        </w:pBdr>
        <w:spacing w:line="240" w:lineRule="auto"/>
        <w:ind w:right="115" w:firstLine="567"/>
        <w:jc w:val="both"/>
        <w:rPr>
          <w:rFonts w:ascii="Arial" w:eastAsia="Arial" w:hAnsi="Arial" w:cs="Arial"/>
          <w:b/>
          <w:color w:val="000000"/>
          <w:sz w:val="24"/>
          <w:szCs w:val="24"/>
          <w:u w:val="single"/>
        </w:rPr>
      </w:pPr>
      <w:r>
        <w:rPr>
          <w:rFonts w:ascii="Arial" w:eastAsia="Arial" w:hAnsi="Arial" w:cs="Arial"/>
          <w:color w:val="000000"/>
          <w:sz w:val="24"/>
          <w:szCs w:val="24"/>
        </w:rPr>
        <w:t xml:space="preserve">Факт присутності на лекціях, практичних (семінарських) заняттях, а також відсутність на них, не оцінюється. Однак, студентам рекомендується відвідувати заняття, оскільки на них викладається теоретичний та практичний матеріал та розвиваються навички, необхідні для успішного проходження семестрового контролю.  </w:t>
      </w:r>
    </w:p>
    <w:p w14:paraId="2B1FF18E"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Правила поведінки на заняттях: активність, високий рівень підготовки та дисципліна. </w:t>
      </w:r>
    </w:p>
    <w:p w14:paraId="0382A0A4" w14:textId="77777777" w:rsidR="003F155B" w:rsidRDefault="002C66D5">
      <w:pPr>
        <w:pBdr>
          <w:top w:val="nil"/>
          <w:left w:val="nil"/>
          <w:bottom w:val="nil"/>
          <w:right w:val="nil"/>
          <w:between w:val="nil"/>
        </w:pBdr>
        <w:spacing w:line="240" w:lineRule="auto"/>
        <w:ind w:right="115" w:firstLine="567"/>
        <w:jc w:val="both"/>
        <w:rPr>
          <w:rFonts w:ascii="Arial" w:eastAsia="Arial" w:hAnsi="Arial" w:cs="Arial"/>
          <w:b/>
          <w:color w:val="000000"/>
          <w:sz w:val="24"/>
          <w:szCs w:val="24"/>
          <w:u w:val="single"/>
        </w:rPr>
      </w:pPr>
      <w:r>
        <w:rPr>
          <w:rFonts w:ascii="Arial" w:eastAsia="Arial" w:hAnsi="Arial" w:cs="Arial"/>
          <w:color w:val="000000"/>
          <w:sz w:val="24"/>
          <w:szCs w:val="24"/>
        </w:rPr>
        <w:t>Система оцінювання орієнтована на отримання балів за демонстрацію рівня знань і умінь, а також виконання завдань, які здатні розвинути практичні уміння та навички.</w:t>
      </w:r>
    </w:p>
    <w:p w14:paraId="45597511"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b/>
          <w:sz w:val="24"/>
          <w:szCs w:val="24"/>
        </w:rPr>
        <w:t>Складання пропущеного практичного (семінарського) заняття</w:t>
      </w:r>
      <w:r>
        <w:rPr>
          <w:rFonts w:ascii="Arial" w:eastAsia="Arial" w:hAnsi="Arial" w:cs="Arial"/>
          <w:sz w:val="24"/>
          <w:szCs w:val="24"/>
        </w:rPr>
        <w:t xml:space="preserve"> рекомендується максимум через одне заняття з моменту його проведення за розкладом, так як освоєння подальшого матеріалу пов’язане з розумінням попередніх тем. Складання пропущених занять відбувається під час консультацій викладача, що веде практичне (семінарське) заняття за графіком.</w:t>
      </w:r>
    </w:p>
    <w:p w14:paraId="13ECDD94"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Пропущене заняття може бути зараховане як відпрацьоване та позитивно оцінено, якщо студент </w:t>
      </w:r>
      <w:proofErr w:type="spellStart"/>
      <w:r>
        <w:rPr>
          <w:rFonts w:ascii="Arial" w:eastAsia="Arial" w:hAnsi="Arial" w:cs="Arial"/>
          <w:sz w:val="24"/>
          <w:szCs w:val="24"/>
        </w:rPr>
        <w:t>надасть</w:t>
      </w:r>
      <w:proofErr w:type="spellEnd"/>
      <w:r>
        <w:rPr>
          <w:rFonts w:ascii="Arial" w:eastAsia="Arial" w:hAnsi="Arial" w:cs="Arial"/>
          <w:sz w:val="24"/>
          <w:szCs w:val="24"/>
        </w:rPr>
        <w:t xml:space="preserve"> підтвердження участі у заходах, пов’язаних з темою заняття, яке пропущене. </w:t>
      </w:r>
    </w:p>
    <w:p w14:paraId="00FD266D"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Заняття проводяться у дистанційному режимі навчання: лекції та практичні (семінарські) заняття проводяться з використанням веб-платформ </w:t>
      </w:r>
      <w:proofErr w:type="spellStart"/>
      <w:r>
        <w:rPr>
          <w:rFonts w:ascii="Arial" w:eastAsia="Arial" w:hAnsi="Arial" w:cs="Arial"/>
          <w:sz w:val="24"/>
          <w:szCs w:val="24"/>
        </w:rPr>
        <w:t>Zoom</w:t>
      </w:r>
      <w:proofErr w:type="spellEnd"/>
      <w:r>
        <w:rPr>
          <w:rFonts w:ascii="Arial" w:eastAsia="Arial" w:hAnsi="Arial" w:cs="Arial"/>
          <w:sz w:val="24"/>
          <w:szCs w:val="24"/>
        </w:rPr>
        <w:t xml:space="preserve">, </w:t>
      </w:r>
      <w:proofErr w:type="spellStart"/>
      <w:r>
        <w:rPr>
          <w:rFonts w:ascii="Arial" w:eastAsia="Arial" w:hAnsi="Arial" w:cs="Arial"/>
          <w:sz w:val="24"/>
          <w:szCs w:val="24"/>
        </w:rPr>
        <w:t>Google</w:t>
      </w:r>
      <w:proofErr w:type="spellEnd"/>
      <w:r>
        <w:rPr>
          <w:rFonts w:ascii="Arial" w:eastAsia="Arial" w:hAnsi="Arial" w:cs="Arial"/>
          <w:sz w:val="24"/>
          <w:szCs w:val="24"/>
        </w:rPr>
        <w:t xml:space="preserve"> </w:t>
      </w:r>
      <w:proofErr w:type="spellStart"/>
      <w:r>
        <w:rPr>
          <w:rFonts w:ascii="Arial" w:eastAsia="Arial" w:hAnsi="Arial" w:cs="Arial"/>
          <w:sz w:val="24"/>
          <w:szCs w:val="24"/>
        </w:rPr>
        <w:t>Meet</w:t>
      </w:r>
      <w:proofErr w:type="spellEnd"/>
      <w:r>
        <w:rPr>
          <w:rFonts w:ascii="Arial" w:eastAsia="Arial" w:hAnsi="Arial" w:cs="Arial"/>
          <w:sz w:val="24"/>
          <w:szCs w:val="24"/>
        </w:rPr>
        <w:t xml:space="preserve"> тощо. Заняття проводяться відповідно до розкладу занять у синхронному режимі. Відповідні посилання розміщення на відповідному курсі освітнього компонента. Письмові завдання виконуються на платформі  Сікорський або </w:t>
      </w:r>
      <w:proofErr w:type="spellStart"/>
      <w:r>
        <w:rPr>
          <w:rFonts w:ascii="Arial" w:eastAsia="Arial" w:hAnsi="Arial" w:cs="Arial"/>
          <w:sz w:val="24"/>
          <w:szCs w:val="24"/>
        </w:rPr>
        <w:t>класрум</w:t>
      </w:r>
      <w:proofErr w:type="spellEnd"/>
      <w:r>
        <w:rPr>
          <w:rFonts w:ascii="Arial" w:eastAsia="Arial" w:hAnsi="Arial" w:cs="Arial"/>
          <w:sz w:val="24"/>
          <w:szCs w:val="24"/>
        </w:rPr>
        <w:t xml:space="preserve">. (залежно від форми заняття та змісту наданих завдань). У разі оголошення повітряної тривоги заняття припиняється, здобувачам вищої освіти варто прослідувати в укриття. У разі пропуску заняття внаслідок оголошення повітряної тривоги пропущене заняття відпрацьовується в синхронному або асинхронному режимі (за погодженням між викладачем та здобувачами вищої освіти) до наступного заняття з цього освітнього компоненту за розкладом (після завершення повітряної тривоги). Положення даного абзацу можуть змінюватись у зв’язку із прийняттям та/або затвердженням у встановленому законодавством порядку нормативно-правових актів Верховної Ради України, Кабінету Міністрів України, Міністерства освіти і науки України, Міністерства охорони здоров’я України, інших органів виконавчої влади, локальних нормативних актів Національного технічного університету України «Київський політехнічний інститут імені Ігоря Сікорського». </w:t>
      </w:r>
    </w:p>
    <w:p w14:paraId="0AB7C4CB" w14:textId="77777777" w:rsidR="003F155B" w:rsidRDefault="003F155B">
      <w:pPr>
        <w:spacing w:line="240" w:lineRule="auto"/>
        <w:ind w:firstLine="567"/>
        <w:jc w:val="both"/>
        <w:rPr>
          <w:rFonts w:ascii="Arial" w:eastAsia="Arial" w:hAnsi="Arial" w:cs="Arial"/>
          <w:sz w:val="24"/>
          <w:szCs w:val="24"/>
        </w:rPr>
      </w:pPr>
    </w:p>
    <w:p w14:paraId="47056521"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b/>
          <w:sz w:val="24"/>
          <w:szCs w:val="24"/>
        </w:rPr>
        <w:t>Політика та принципи академічної доброчесності</w:t>
      </w:r>
      <w:r>
        <w:rPr>
          <w:rFonts w:ascii="Arial" w:eastAsia="Arial" w:hAnsi="Arial" w:cs="Arial"/>
          <w:sz w:val="24"/>
          <w:szCs w:val="24"/>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5058FF9" w14:textId="77777777" w:rsidR="008329BE" w:rsidRDefault="008329BE">
      <w:pPr>
        <w:spacing w:line="240" w:lineRule="auto"/>
        <w:ind w:firstLine="567"/>
        <w:jc w:val="both"/>
        <w:rPr>
          <w:rFonts w:ascii="Arial" w:eastAsia="Arial" w:hAnsi="Arial" w:cs="Arial"/>
          <w:sz w:val="24"/>
          <w:szCs w:val="24"/>
        </w:rPr>
      </w:pPr>
    </w:p>
    <w:p w14:paraId="317111AF" w14:textId="77777777" w:rsidR="003F155B" w:rsidRDefault="002C66D5" w:rsidP="002C66D5">
      <w:pPr>
        <w:pStyle w:val="1"/>
        <w:spacing w:line="240" w:lineRule="auto"/>
        <w:jc w:val="both"/>
        <w:rPr>
          <w:rFonts w:ascii="Arial" w:eastAsia="Arial" w:hAnsi="Arial" w:cs="Arial"/>
          <w:color w:val="000000"/>
        </w:rPr>
      </w:pPr>
      <w:r>
        <w:rPr>
          <w:rFonts w:ascii="Arial" w:eastAsia="Arial" w:hAnsi="Arial" w:cs="Arial"/>
          <w:color w:val="000000"/>
        </w:rPr>
        <w:t>Види контролю та рейтингова система оцінювання результатів навчання (РСО)</w:t>
      </w:r>
    </w:p>
    <w:p w14:paraId="59C03253" w14:textId="77777777" w:rsidR="003F155B" w:rsidRDefault="002C66D5">
      <w:pPr>
        <w:jc w:val="center"/>
        <w:rPr>
          <w:rFonts w:ascii="Arial" w:eastAsia="Arial" w:hAnsi="Arial" w:cs="Arial"/>
          <w:b/>
          <w:sz w:val="24"/>
          <w:szCs w:val="24"/>
        </w:rPr>
      </w:pPr>
      <w:bookmarkStart w:id="3" w:name="_heading=h.3znysh7" w:colFirst="0" w:colLast="0"/>
      <w:bookmarkEnd w:id="3"/>
      <w:r>
        <w:rPr>
          <w:rFonts w:ascii="Arial" w:eastAsia="Arial" w:hAnsi="Arial" w:cs="Arial"/>
          <w:b/>
          <w:sz w:val="24"/>
          <w:szCs w:val="24"/>
        </w:rPr>
        <w:t>Денна форма</w:t>
      </w:r>
    </w:p>
    <w:p w14:paraId="3D578C7E" w14:textId="77777777" w:rsidR="003F155B" w:rsidRDefault="002C66D5">
      <w:pPr>
        <w:pBdr>
          <w:top w:val="nil"/>
          <w:left w:val="nil"/>
          <w:bottom w:val="nil"/>
          <w:right w:val="nil"/>
          <w:between w:val="nil"/>
        </w:pBdr>
        <w:spacing w:line="240" w:lineRule="auto"/>
        <w:ind w:firstLine="709"/>
        <w:jc w:val="both"/>
        <w:rPr>
          <w:rFonts w:ascii="Arial" w:eastAsia="Arial" w:hAnsi="Arial" w:cs="Arial"/>
          <w:color w:val="000000"/>
          <w:sz w:val="24"/>
          <w:szCs w:val="24"/>
        </w:rPr>
      </w:pPr>
      <w:r>
        <w:rPr>
          <w:rFonts w:ascii="Arial" w:eastAsia="Arial" w:hAnsi="Arial" w:cs="Arial"/>
          <w:color w:val="000000"/>
          <w:sz w:val="24"/>
          <w:szCs w:val="24"/>
          <w:u w:val="single"/>
        </w:rPr>
        <w:lastRenderedPageBreak/>
        <w:t>Поточний контроль</w:t>
      </w:r>
      <w:r>
        <w:rPr>
          <w:rFonts w:ascii="Arial" w:eastAsia="Arial" w:hAnsi="Arial" w:cs="Arial"/>
          <w:color w:val="000000"/>
          <w:sz w:val="24"/>
          <w:szCs w:val="24"/>
        </w:rPr>
        <w:t xml:space="preserve">: робота на практичних (семінарських) заняттях; виконання МКР. Поточний контроль відображається у рейтингу здобувача. Такий рейтинг формується на підставі балів, що отримує здобувач за роботу протягом семестру. </w:t>
      </w:r>
    </w:p>
    <w:p w14:paraId="62B59EA7" w14:textId="77777777" w:rsidR="003F155B" w:rsidRDefault="003F155B">
      <w:pPr>
        <w:pBdr>
          <w:top w:val="nil"/>
          <w:left w:val="nil"/>
          <w:bottom w:val="nil"/>
          <w:right w:val="nil"/>
          <w:between w:val="nil"/>
        </w:pBdr>
        <w:spacing w:line="240" w:lineRule="auto"/>
        <w:jc w:val="both"/>
        <w:rPr>
          <w:rFonts w:ascii="Arial" w:eastAsia="Arial" w:hAnsi="Arial" w:cs="Arial"/>
          <w:color w:val="000000"/>
          <w:sz w:val="24"/>
          <w:szCs w:val="24"/>
        </w:rPr>
      </w:pPr>
    </w:p>
    <w:tbl>
      <w:tblPr>
        <w:tblStyle w:val="aff4"/>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4636"/>
        <w:gridCol w:w="828"/>
        <w:gridCol w:w="1264"/>
        <w:gridCol w:w="837"/>
        <w:gridCol w:w="1231"/>
      </w:tblGrid>
      <w:tr w:rsidR="003F155B" w14:paraId="0681666E" w14:textId="77777777">
        <w:trPr>
          <w:trHeight w:val="479"/>
        </w:trPr>
        <w:tc>
          <w:tcPr>
            <w:tcW w:w="1269" w:type="dxa"/>
            <w:tcBorders>
              <w:bottom w:val="single" w:sz="4" w:space="0" w:color="000000"/>
              <w:right w:val="single" w:sz="4" w:space="0" w:color="000000"/>
            </w:tcBorders>
            <w:shd w:val="clear" w:color="auto" w:fill="D9D9D9"/>
            <w:vAlign w:val="center"/>
          </w:tcPr>
          <w:p w14:paraId="6C94678C" w14:textId="77777777" w:rsidR="003F155B" w:rsidRDefault="002C66D5">
            <w:pPr>
              <w:jc w:val="center"/>
              <w:rPr>
                <w:rFonts w:ascii="Arial" w:eastAsia="Arial" w:hAnsi="Arial" w:cs="Arial"/>
                <w:sz w:val="24"/>
                <w:szCs w:val="24"/>
              </w:rPr>
            </w:pPr>
            <w:r>
              <w:rPr>
                <w:rFonts w:ascii="Arial" w:eastAsia="Arial" w:hAnsi="Arial" w:cs="Arial"/>
                <w:sz w:val="24"/>
                <w:szCs w:val="24"/>
              </w:rPr>
              <w:t>№ з/п</w:t>
            </w:r>
          </w:p>
        </w:tc>
        <w:tc>
          <w:tcPr>
            <w:tcW w:w="4636" w:type="dxa"/>
            <w:tcBorders>
              <w:left w:val="single" w:sz="4" w:space="0" w:color="000000"/>
              <w:bottom w:val="single" w:sz="4" w:space="0" w:color="000000"/>
              <w:right w:val="single" w:sz="4" w:space="0" w:color="000000"/>
            </w:tcBorders>
            <w:shd w:val="clear" w:color="auto" w:fill="D9D9D9"/>
            <w:vAlign w:val="center"/>
          </w:tcPr>
          <w:p w14:paraId="145561DE" w14:textId="77777777" w:rsidR="003F155B" w:rsidRDefault="002C66D5">
            <w:pPr>
              <w:jc w:val="center"/>
              <w:rPr>
                <w:rFonts w:ascii="Arial" w:eastAsia="Arial" w:hAnsi="Arial" w:cs="Arial"/>
                <w:sz w:val="24"/>
                <w:szCs w:val="24"/>
              </w:rPr>
            </w:pPr>
            <w:r>
              <w:rPr>
                <w:rFonts w:ascii="Arial" w:eastAsia="Arial" w:hAnsi="Arial" w:cs="Arial"/>
                <w:sz w:val="24"/>
                <w:szCs w:val="24"/>
              </w:rPr>
              <w:t>Контрольний захід оцінювання</w:t>
            </w:r>
          </w:p>
        </w:tc>
        <w:tc>
          <w:tcPr>
            <w:tcW w:w="828" w:type="dxa"/>
            <w:tcBorders>
              <w:left w:val="single" w:sz="4" w:space="0" w:color="000000"/>
              <w:bottom w:val="single" w:sz="4" w:space="0" w:color="000000"/>
              <w:right w:val="single" w:sz="4" w:space="0" w:color="000000"/>
            </w:tcBorders>
            <w:shd w:val="clear" w:color="auto" w:fill="D9D9D9"/>
            <w:vAlign w:val="center"/>
          </w:tcPr>
          <w:p w14:paraId="2A984CCE" w14:textId="77777777" w:rsidR="003F155B" w:rsidRDefault="002C66D5">
            <w:pPr>
              <w:jc w:val="center"/>
              <w:rPr>
                <w:rFonts w:ascii="Arial" w:eastAsia="Arial" w:hAnsi="Arial" w:cs="Arial"/>
                <w:sz w:val="24"/>
                <w:szCs w:val="24"/>
              </w:rPr>
            </w:pPr>
            <w:r>
              <w:rPr>
                <w:rFonts w:ascii="Arial" w:eastAsia="Arial" w:hAnsi="Arial" w:cs="Arial"/>
                <w:sz w:val="24"/>
                <w:szCs w:val="24"/>
              </w:rPr>
              <w:t>%</w:t>
            </w:r>
          </w:p>
        </w:tc>
        <w:tc>
          <w:tcPr>
            <w:tcW w:w="1264" w:type="dxa"/>
            <w:tcBorders>
              <w:left w:val="single" w:sz="4" w:space="0" w:color="000000"/>
              <w:bottom w:val="single" w:sz="4" w:space="0" w:color="000000"/>
              <w:right w:val="single" w:sz="4" w:space="0" w:color="000000"/>
            </w:tcBorders>
            <w:shd w:val="clear" w:color="auto" w:fill="D9D9D9"/>
            <w:vAlign w:val="center"/>
          </w:tcPr>
          <w:p w14:paraId="2FC7356E" w14:textId="77777777" w:rsidR="003F155B" w:rsidRDefault="002C66D5">
            <w:pPr>
              <w:jc w:val="center"/>
              <w:rPr>
                <w:rFonts w:ascii="Arial" w:eastAsia="Arial" w:hAnsi="Arial" w:cs="Arial"/>
                <w:sz w:val="24"/>
                <w:szCs w:val="24"/>
              </w:rPr>
            </w:pPr>
            <w:r>
              <w:rPr>
                <w:rFonts w:ascii="Arial" w:eastAsia="Arial" w:hAnsi="Arial" w:cs="Arial"/>
                <w:sz w:val="24"/>
                <w:szCs w:val="24"/>
              </w:rPr>
              <w:t>Ваговий бал</w:t>
            </w:r>
          </w:p>
        </w:tc>
        <w:tc>
          <w:tcPr>
            <w:tcW w:w="837" w:type="dxa"/>
            <w:tcBorders>
              <w:left w:val="single" w:sz="4" w:space="0" w:color="000000"/>
              <w:bottom w:val="single" w:sz="4" w:space="0" w:color="000000"/>
              <w:right w:val="single" w:sz="4" w:space="0" w:color="000000"/>
            </w:tcBorders>
            <w:shd w:val="clear" w:color="auto" w:fill="D9D9D9"/>
            <w:vAlign w:val="center"/>
          </w:tcPr>
          <w:p w14:paraId="08599874" w14:textId="77777777" w:rsidR="003F155B" w:rsidRDefault="002C66D5">
            <w:pPr>
              <w:jc w:val="center"/>
              <w:rPr>
                <w:rFonts w:ascii="Arial" w:eastAsia="Arial" w:hAnsi="Arial" w:cs="Arial"/>
                <w:sz w:val="24"/>
                <w:szCs w:val="24"/>
              </w:rPr>
            </w:pPr>
            <w:r>
              <w:rPr>
                <w:rFonts w:ascii="Arial" w:eastAsia="Arial" w:hAnsi="Arial" w:cs="Arial"/>
                <w:sz w:val="24"/>
                <w:szCs w:val="24"/>
              </w:rPr>
              <w:t>Кіл-</w:t>
            </w:r>
            <w:proofErr w:type="spellStart"/>
            <w:r>
              <w:rPr>
                <w:rFonts w:ascii="Arial" w:eastAsia="Arial" w:hAnsi="Arial" w:cs="Arial"/>
                <w:sz w:val="24"/>
                <w:szCs w:val="24"/>
              </w:rPr>
              <w:t>ть</w:t>
            </w:r>
            <w:proofErr w:type="spellEnd"/>
          </w:p>
        </w:tc>
        <w:tc>
          <w:tcPr>
            <w:tcW w:w="1231" w:type="dxa"/>
            <w:tcBorders>
              <w:left w:val="single" w:sz="4" w:space="0" w:color="000000"/>
              <w:bottom w:val="single" w:sz="4" w:space="0" w:color="000000"/>
            </w:tcBorders>
            <w:shd w:val="clear" w:color="auto" w:fill="D9D9D9"/>
            <w:vAlign w:val="center"/>
          </w:tcPr>
          <w:p w14:paraId="703A454C" w14:textId="77777777" w:rsidR="003F155B" w:rsidRDefault="002C66D5">
            <w:pPr>
              <w:jc w:val="center"/>
              <w:rPr>
                <w:rFonts w:ascii="Arial" w:eastAsia="Arial" w:hAnsi="Arial" w:cs="Arial"/>
                <w:sz w:val="24"/>
                <w:szCs w:val="24"/>
              </w:rPr>
            </w:pPr>
            <w:r>
              <w:rPr>
                <w:rFonts w:ascii="Arial" w:eastAsia="Arial" w:hAnsi="Arial" w:cs="Arial"/>
                <w:sz w:val="24"/>
                <w:szCs w:val="24"/>
              </w:rPr>
              <w:t>Всього</w:t>
            </w:r>
          </w:p>
        </w:tc>
      </w:tr>
      <w:tr w:rsidR="003F155B" w14:paraId="3CEE0163" w14:textId="77777777">
        <w:trPr>
          <w:trHeight w:val="382"/>
        </w:trPr>
        <w:tc>
          <w:tcPr>
            <w:tcW w:w="1269" w:type="dxa"/>
            <w:tcBorders>
              <w:top w:val="single" w:sz="4" w:space="0" w:color="000000"/>
              <w:right w:val="single" w:sz="4" w:space="0" w:color="000000"/>
            </w:tcBorders>
            <w:shd w:val="clear" w:color="auto" w:fill="auto"/>
            <w:vAlign w:val="center"/>
          </w:tcPr>
          <w:p w14:paraId="2D433A24" w14:textId="77777777" w:rsidR="003F155B" w:rsidRDefault="002C66D5">
            <w:pPr>
              <w:jc w:val="center"/>
              <w:rPr>
                <w:rFonts w:ascii="Arial" w:eastAsia="Arial" w:hAnsi="Arial" w:cs="Arial"/>
                <w:sz w:val="24"/>
                <w:szCs w:val="24"/>
              </w:rPr>
            </w:pPr>
            <w:r>
              <w:rPr>
                <w:rFonts w:ascii="Arial" w:eastAsia="Arial" w:hAnsi="Arial" w:cs="Arial"/>
                <w:sz w:val="24"/>
                <w:szCs w:val="24"/>
              </w:rPr>
              <w:t>1.</w:t>
            </w:r>
          </w:p>
        </w:tc>
        <w:tc>
          <w:tcPr>
            <w:tcW w:w="4636" w:type="dxa"/>
            <w:tcBorders>
              <w:top w:val="single" w:sz="4" w:space="0" w:color="000000"/>
              <w:left w:val="single" w:sz="4" w:space="0" w:color="000000"/>
              <w:right w:val="single" w:sz="4" w:space="0" w:color="000000"/>
            </w:tcBorders>
            <w:shd w:val="clear" w:color="auto" w:fill="auto"/>
            <w:vAlign w:val="center"/>
          </w:tcPr>
          <w:p w14:paraId="071A490E" w14:textId="77777777" w:rsidR="003F155B" w:rsidRDefault="002C66D5">
            <w:pPr>
              <w:rPr>
                <w:rFonts w:ascii="Arial" w:eastAsia="Arial" w:hAnsi="Arial" w:cs="Arial"/>
                <w:sz w:val="24"/>
                <w:szCs w:val="24"/>
              </w:rPr>
            </w:pPr>
            <w:r>
              <w:rPr>
                <w:rFonts w:ascii="Arial" w:eastAsia="Arial" w:hAnsi="Arial" w:cs="Arial"/>
                <w:sz w:val="24"/>
                <w:szCs w:val="24"/>
              </w:rPr>
              <w:t xml:space="preserve">Робота на практичних заняттях </w:t>
            </w:r>
          </w:p>
        </w:tc>
        <w:tc>
          <w:tcPr>
            <w:tcW w:w="828" w:type="dxa"/>
            <w:tcBorders>
              <w:top w:val="single" w:sz="4" w:space="0" w:color="000000"/>
              <w:left w:val="single" w:sz="4" w:space="0" w:color="000000"/>
              <w:right w:val="single" w:sz="4" w:space="0" w:color="000000"/>
            </w:tcBorders>
          </w:tcPr>
          <w:p w14:paraId="167146A0" w14:textId="77777777" w:rsidR="003F155B" w:rsidRDefault="002C66D5">
            <w:pPr>
              <w:jc w:val="center"/>
              <w:rPr>
                <w:rFonts w:ascii="Arial" w:eastAsia="Arial" w:hAnsi="Arial" w:cs="Arial"/>
                <w:sz w:val="24"/>
                <w:szCs w:val="24"/>
              </w:rPr>
            </w:pPr>
            <w:r>
              <w:rPr>
                <w:rFonts w:ascii="Arial" w:eastAsia="Arial" w:hAnsi="Arial" w:cs="Arial"/>
                <w:sz w:val="24"/>
                <w:szCs w:val="24"/>
              </w:rPr>
              <w:t>42</w:t>
            </w:r>
          </w:p>
        </w:tc>
        <w:tc>
          <w:tcPr>
            <w:tcW w:w="1264" w:type="dxa"/>
            <w:tcBorders>
              <w:top w:val="single" w:sz="4" w:space="0" w:color="000000"/>
              <w:left w:val="single" w:sz="4" w:space="0" w:color="000000"/>
              <w:right w:val="single" w:sz="4" w:space="0" w:color="000000"/>
            </w:tcBorders>
            <w:shd w:val="clear" w:color="auto" w:fill="auto"/>
          </w:tcPr>
          <w:p w14:paraId="12AF25DE" w14:textId="77777777" w:rsidR="003F155B" w:rsidRDefault="002C66D5">
            <w:pPr>
              <w:jc w:val="center"/>
              <w:rPr>
                <w:rFonts w:ascii="Arial" w:eastAsia="Arial" w:hAnsi="Arial" w:cs="Arial"/>
                <w:sz w:val="24"/>
                <w:szCs w:val="24"/>
              </w:rPr>
            </w:pPr>
            <w:r>
              <w:rPr>
                <w:rFonts w:ascii="Arial" w:eastAsia="Arial" w:hAnsi="Arial" w:cs="Arial"/>
                <w:sz w:val="24"/>
                <w:szCs w:val="24"/>
              </w:rPr>
              <w:t>3</w:t>
            </w:r>
          </w:p>
        </w:tc>
        <w:tc>
          <w:tcPr>
            <w:tcW w:w="837" w:type="dxa"/>
            <w:tcBorders>
              <w:top w:val="single" w:sz="4" w:space="0" w:color="000000"/>
              <w:left w:val="single" w:sz="4" w:space="0" w:color="000000"/>
              <w:right w:val="single" w:sz="4" w:space="0" w:color="000000"/>
            </w:tcBorders>
            <w:shd w:val="clear" w:color="auto" w:fill="auto"/>
          </w:tcPr>
          <w:p w14:paraId="644C82E6" w14:textId="77777777" w:rsidR="003F155B" w:rsidRDefault="002C66D5">
            <w:pPr>
              <w:jc w:val="center"/>
              <w:rPr>
                <w:rFonts w:ascii="Arial" w:eastAsia="Arial" w:hAnsi="Arial" w:cs="Arial"/>
                <w:sz w:val="24"/>
                <w:szCs w:val="24"/>
              </w:rPr>
            </w:pPr>
            <w:r>
              <w:rPr>
                <w:rFonts w:ascii="Arial" w:eastAsia="Arial" w:hAnsi="Arial" w:cs="Arial"/>
                <w:sz w:val="24"/>
                <w:szCs w:val="24"/>
              </w:rPr>
              <w:t>14</w:t>
            </w:r>
          </w:p>
        </w:tc>
        <w:tc>
          <w:tcPr>
            <w:tcW w:w="1231" w:type="dxa"/>
            <w:tcBorders>
              <w:top w:val="single" w:sz="4" w:space="0" w:color="000000"/>
              <w:left w:val="single" w:sz="4" w:space="0" w:color="000000"/>
            </w:tcBorders>
            <w:shd w:val="clear" w:color="auto" w:fill="auto"/>
          </w:tcPr>
          <w:p w14:paraId="664695CF" w14:textId="77777777" w:rsidR="003F155B" w:rsidRDefault="002C66D5">
            <w:pPr>
              <w:jc w:val="center"/>
              <w:rPr>
                <w:rFonts w:ascii="Arial" w:eastAsia="Arial" w:hAnsi="Arial" w:cs="Arial"/>
                <w:sz w:val="24"/>
                <w:szCs w:val="24"/>
              </w:rPr>
            </w:pPr>
            <w:r>
              <w:rPr>
                <w:rFonts w:ascii="Arial" w:eastAsia="Arial" w:hAnsi="Arial" w:cs="Arial"/>
                <w:sz w:val="24"/>
                <w:szCs w:val="24"/>
              </w:rPr>
              <w:t>42</w:t>
            </w:r>
          </w:p>
        </w:tc>
      </w:tr>
      <w:tr w:rsidR="003F155B" w14:paraId="31936CD8" w14:textId="77777777">
        <w:trPr>
          <w:trHeight w:val="382"/>
        </w:trPr>
        <w:tc>
          <w:tcPr>
            <w:tcW w:w="1269" w:type="dxa"/>
            <w:tcBorders>
              <w:right w:val="single" w:sz="4" w:space="0" w:color="000000"/>
            </w:tcBorders>
            <w:shd w:val="clear" w:color="auto" w:fill="auto"/>
            <w:vAlign w:val="center"/>
          </w:tcPr>
          <w:p w14:paraId="11B80EFB" w14:textId="77777777" w:rsidR="003F155B" w:rsidRDefault="002C66D5">
            <w:pPr>
              <w:jc w:val="center"/>
              <w:rPr>
                <w:rFonts w:ascii="Arial" w:eastAsia="Arial" w:hAnsi="Arial" w:cs="Arial"/>
                <w:sz w:val="24"/>
                <w:szCs w:val="24"/>
              </w:rPr>
            </w:pPr>
            <w:r>
              <w:rPr>
                <w:rFonts w:ascii="Arial" w:eastAsia="Arial" w:hAnsi="Arial" w:cs="Arial"/>
                <w:sz w:val="24"/>
                <w:szCs w:val="24"/>
              </w:rPr>
              <w:t>2.</w:t>
            </w:r>
          </w:p>
        </w:tc>
        <w:tc>
          <w:tcPr>
            <w:tcW w:w="4636" w:type="dxa"/>
            <w:tcBorders>
              <w:left w:val="single" w:sz="4" w:space="0" w:color="000000"/>
              <w:right w:val="single" w:sz="4" w:space="0" w:color="000000"/>
            </w:tcBorders>
            <w:shd w:val="clear" w:color="auto" w:fill="auto"/>
            <w:vAlign w:val="center"/>
          </w:tcPr>
          <w:p w14:paraId="5D2368C2" w14:textId="77777777" w:rsidR="003F155B" w:rsidRDefault="002C66D5">
            <w:pPr>
              <w:rPr>
                <w:rFonts w:ascii="Arial" w:eastAsia="Arial" w:hAnsi="Arial" w:cs="Arial"/>
                <w:sz w:val="24"/>
                <w:szCs w:val="24"/>
              </w:rPr>
            </w:pPr>
            <w:r>
              <w:rPr>
                <w:rFonts w:ascii="Arial" w:eastAsia="Arial" w:hAnsi="Arial" w:cs="Arial"/>
                <w:sz w:val="24"/>
                <w:szCs w:val="24"/>
              </w:rPr>
              <w:t xml:space="preserve">Модульна (контрольна) робота </w:t>
            </w:r>
          </w:p>
        </w:tc>
        <w:tc>
          <w:tcPr>
            <w:tcW w:w="828" w:type="dxa"/>
            <w:tcBorders>
              <w:left w:val="single" w:sz="4" w:space="0" w:color="000000"/>
              <w:right w:val="single" w:sz="4" w:space="0" w:color="000000"/>
            </w:tcBorders>
          </w:tcPr>
          <w:p w14:paraId="3276AF72" w14:textId="77777777" w:rsidR="003F155B" w:rsidRDefault="002C66D5">
            <w:pPr>
              <w:jc w:val="center"/>
              <w:rPr>
                <w:rFonts w:ascii="Arial" w:eastAsia="Arial" w:hAnsi="Arial" w:cs="Arial"/>
                <w:sz w:val="24"/>
                <w:szCs w:val="24"/>
              </w:rPr>
            </w:pPr>
            <w:r>
              <w:rPr>
                <w:rFonts w:ascii="Arial" w:eastAsia="Arial" w:hAnsi="Arial" w:cs="Arial"/>
                <w:sz w:val="24"/>
                <w:szCs w:val="24"/>
              </w:rPr>
              <w:t>15</w:t>
            </w:r>
          </w:p>
        </w:tc>
        <w:tc>
          <w:tcPr>
            <w:tcW w:w="1264" w:type="dxa"/>
            <w:tcBorders>
              <w:left w:val="single" w:sz="4" w:space="0" w:color="000000"/>
              <w:right w:val="single" w:sz="4" w:space="0" w:color="000000"/>
            </w:tcBorders>
            <w:shd w:val="clear" w:color="auto" w:fill="auto"/>
          </w:tcPr>
          <w:p w14:paraId="0E358182" w14:textId="77777777" w:rsidR="003F155B" w:rsidRDefault="002C66D5">
            <w:pPr>
              <w:jc w:val="center"/>
              <w:rPr>
                <w:rFonts w:ascii="Arial" w:eastAsia="Arial" w:hAnsi="Arial" w:cs="Arial"/>
                <w:sz w:val="24"/>
                <w:szCs w:val="24"/>
              </w:rPr>
            </w:pPr>
            <w:r>
              <w:rPr>
                <w:rFonts w:ascii="Arial" w:eastAsia="Arial" w:hAnsi="Arial" w:cs="Arial"/>
                <w:sz w:val="24"/>
                <w:szCs w:val="24"/>
              </w:rPr>
              <w:t>15</w:t>
            </w:r>
          </w:p>
        </w:tc>
        <w:tc>
          <w:tcPr>
            <w:tcW w:w="837" w:type="dxa"/>
            <w:tcBorders>
              <w:left w:val="single" w:sz="4" w:space="0" w:color="000000"/>
              <w:right w:val="single" w:sz="4" w:space="0" w:color="000000"/>
            </w:tcBorders>
            <w:shd w:val="clear" w:color="auto" w:fill="auto"/>
          </w:tcPr>
          <w:p w14:paraId="35B60A94" w14:textId="77777777" w:rsidR="003F155B" w:rsidRDefault="002C66D5">
            <w:pPr>
              <w:jc w:val="center"/>
              <w:rPr>
                <w:rFonts w:ascii="Arial" w:eastAsia="Arial" w:hAnsi="Arial" w:cs="Arial"/>
                <w:sz w:val="24"/>
                <w:szCs w:val="24"/>
              </w:rPr>
            </w:pPr>
            <w:r>
              <w:rPr>
                <w:rFonts w:ascii="Arial" w:eastAsia="Arial" w:hAnsi="Arial" w:cs="Arial"/>
                <w:sz w:val="24"/>
                <w:szCs w:val="24"/>
              </w:rPr>
              <w:t>1</w:t>
            </w:r>
          </w:p>
        </w:tc>
        <w:tc>
          <w:tcPr>
            <w:tcW w:w="1231" w:type="dxa"/>
            <w:tcBorders>
              <w:left w:val="single" w:sz="4" w:space="0" w:color="000000"/>
            </w:tcBorders>
            <w:shd w:val="clear" w:color="auto" w:fill="auto"/>
          </w:tcPr>
          <w:p w14:paraId="23C0AC01" w14:textId="77777777" w:rsidR="003F155B" w:rsidRDefault="002C66D5">
            <w:pPr>
              <w:jc w:val="center"/>
              <w:rPr>
                <w:rFonts w:ascii="Arial" w:eastAsia="Arial" w:hAnsi="Arial" w:cs="Arial"/>
                <w:sz w:val="24"/>
                <w:szCs w:val="24"/>
              </w:rPr>
            </w:pPr>
            <w:r>
              <w:rPr>
                <w:rFonts w:ascii="Arial" w:eastAsia="Arial" w:hAnsi="Arial" w:cs="Arial"/>
                <w:sz w:val="24"/>
                <w:szCs w:val="24"/>
              </w:rPr>
              <w:t>15</w:t>
            </w:r>
          </w:p>
        </w:tc>
      </w:tr>
      <w:tr w:rsidR="003F155B" w14:paraId="40CFF070" w14:textId="77777777">
        <w:trPr>
          <w:trHeight w:val="382"/>
        </w:trPr>
        <w:tc>
          <w:tcPr>
            <w:tcW w:w="1269" w:type="dxa"/>
            <w:tcBorders>
              <w:right w:val="single" w:sz="4" w:space="0" w:color="000000"/>
            </w:tcBorders>
            <w:shd w:val="clear" w:color="auto" w:fill="auto"/>
            <w:vAlign w:val="center"/>
          </w:tcPr>
          <w:p w14:paraId="7FC36312" w14:textId="77777777" w:rsidR="003F155B" w:rsidRDefault="002C66D5">
            <w:pPr>
              <w:jc w:val="center"/>
              <w:rPr>
                <w:rFonts w:ascii="Arial" w:eastAsia="Arial" w:hAnsi="Arial" w:cs="Arial"/>
                <w:sz w:val="24"/>
                <w:szCs w:val="24"/>
              </w:rPr>
            </w:pPr>
            <w:r>
              <w:rPr>
                <w:rFonts w:ascii="Arial" w:eastAsia="Arial" w:hAnsi="Arial" w:cs="Arial"/>
                <w:sz w:val="24"/>
                <w:szCs w:val="24"/>
              </w:rPr>
              <w:t>3.</w:t>
            </w:r>
          </w:p>
        </w:tc>
        <w:tc>
          <w:tcPr>
            <w:tcW w:w="4636" w:type="dxa"/>
            <w:tcBorders>
              <w:left w:val="single" w:sz="4" w:space="0" w:color="000000"/>
              <w:right w:val="single" w:sz="4" w:space="0" w:color="000000"/>
            </w:tcBorders>
            <w:shd w:val="clear" w:color="auto" w:fill="auto"/>
            <w:vAlign w:val="center"/>
          </w:tcPr>
          <w:p w14:paraId="05BCAA1F" w14:textId="77777777" w:rsidR="003F155B" w:rsidRDefault="002C66D5">
            <w:pPr>
              <w:rPr>
                <w:rFonts w:ascii="Arial" w:eastAsia="Arial" w:hAnsi="Arial" w:cs="Arial"/>
                <w:sz w:val="24"/>
                <w:szCs w:val="24"/>
              </w:rPr>
            </w:pPr>
            <w:r>
              <w:rPr>
                <w:rFonts w:ascii="Arial" w:eastAsia="Arial" w:hAnsi="Arial" w:cs="Arial"/>
                <w:sz w:val="24"/>
                <w:szCs w:val="24"/>
              </w:rPr>
              <w:t>Кейси</w:t>
            </w:r>
          </w:p>
        </w:tc>
        <w:tc>
          <w:tcPr>
            <w:tcW w:w="828" w:type="dxa"/>
            <w:tcBorders>
              <w:left w:val="single" w:sz="4" w:space="0" w:color="000000"/>
              <w:right w:val="single" w:sz="4" w:space="0" w:color="000000"/>
            </w:tcBorders>
          </w:tcPr>
          <w:p w14:paraId="31D70F0D" w14:textId="77777777" w:rsidR="003F155B" w:rsidRDefault="002C66D5">
            <w:pPr>
              <w:jc w:val="center"/>
              <w:rPr>
                <w:rFonts w:ascii="Arial" w:eastAsia="Arial" w:hAnsi="Arial" w:cs="Arial"/>
                <w:sz w:val="24"/>
                <w:szCs w:val="24"/>
              </w:rPr>
            </w:pPr>
            <w:r>
              <w:rPr>
                <w:rFonts w:ascii="Arial" w:eastAsia="Arial" w:hAnsi="Arial" w:cs="Arial"/>
                <w:sz w:val="24"/>
                <w:szCs w:val="24"/>
              </w:rPr>
              <w:t>20</w:t>
            </w:r>
          </w:p>
        </w:tc>
        <w:tc>
          <w:tcPr>
            <w:tcW w:w="1264" w:type="dxa"/>
            <w:tcBorders>
              <w:left w:val="single" w:sz="4" w:space="0" w:color="000000"/>
              <w:right w:val="single" w:sz="4" w:space="0" w:color="000000"/>
            </w:tcBorders>
            <w:shd w:val="clear" w:color="auto" w:fill="auto"/>
          </w:tcPr>
          <w:p w14:paraId="22692A82" w14:textId="77777777" w:rsidR="003F155B" w:rsidRDefault="002C66D5">
            <w:pPr>
              <w:jc w:val="center"/>
              <w:rPr>
                <w:rFonts w:ascii="Arial" w:eastAsia="Arial" w:hAnsi="Arial" w:cs="Arial"/>
                <w:sz w:val="24"/>
                <w:szCs w:val="24"/>
              </w:rPr>
            </w:pPr>
            <w:r>
              <w:rPr>
                <w:rFonts w:ascii="Arial" w:eastAsia="Arial" w:hAnsi="Arial" w:cs="Arial"/>
                <w:sz w:val="24"/>
                <w:szCs w:val="24"/>
              </w:rPr>
              <w:t>5</w:t>
            </w:r>
          </w:p>
        </w:tc>
        <w:tc>
          <w:tcPr>
            <w:tcW w:w="837" w:type="dxa"/>
            <w:tcBorders>
              <w:left w:val="single" w:sz="4" w:space="0" w:color="000000"/>
              <w:right w:val="single" w:sz="4" w:space="0" w:color="000000"/>
            </w:tcBorders>
            <w:shd w:val="clear" w:color="auto" w:fill="auto"/>
          </w:tcPr>
          <w:p w14:paraId="37908D53" w14:textId="77777777" w:rsidR="003F155B" w:rsidRDefault="002C66D5">
            <w:pPr>
              <w:jc w:val="center"/>
              <w:rPr>
                <w:rFonts w:ascii="Arial" w:eastAsia="Arial" w:hAnsi="Arial" w:cs="Arial"/>
                <w:sz w:val="24"/>
                <w:szCs w:val="24"/>
              </w:rPr>
            </w:pPr>
            <w:r>
              <w:rPr>
                <w:rFonts w:ascii="Arial" w:eastAsia="Arial" w:hAnsi="Arial" w:cs="Arial"/>
                <w:sz w:val="24"/>
                <w:szCs w:val="24"/>
              </w:rPr>
              <w:t>4</w:t>
            </w:r>
          </w:p>
        </w:tc>
        <w:tc>
          <w:tcPr>
            <w:tcW w:w="1231" w:type="dxa"/>
            <w:tcBorders>
              <w:left w:val="single" w:sz="4" w:space="0" w:color="000000"/>
            </w:tcBorders>
            <w:shd w:val="clear" w:color="auto" w:fill="auto"/>
          </w:tcPr>
          <w:p w14:paraId="3F8A89A9" w14:textId="77777777" w:rsidR="003F155B" w:rsidRDefault="002C66D5">
            <w:pPr>
              <w:jc w:val="center"/>
              <w:rPr>
                <w:rFonts w:ascii="Arial" w:eastAsia="Arial" w:hAnsi="Arial" w:cs="Arial"/>
                <w:sz w:val="24"/>
                <w:szCs w:val="24"/>
              </w:rPr>
            </w:pPr>
            <w:r>
              <w:rPr>
                <w:rFonts w:ascii="Arial" w:eastAsia="Arial" w:hAnsi="Arial" w:cs="Arial"/>
                <w:sz w:val="24"/>
                <w:szCs w:val="24"/>
              </w:rPr>
              <w:t>20</w:t>
            </w:r>
          </w:p>
        </w:tc>
      </w:tr>
      <w:tr w:rsidR="003F155B" w14:paraId="07475A2D" w14:textId="77777777">
        <w:trPr>
          <w:trHeight w:val="382"/>
        </w:trPr>
        <w:tc>
          <w:tcPr>
            <w:tcW w:w="1269" w:type="dxa"/>
            <w:tcBorders>
              <w:right w:val="single" w:sz="4" w:space="0" w:color="000000"/>
            </w:tcBorders>
            <w:shd w:val="clear" w:color="auto" w:fill="auto"/>
            <w:vAlign w:val="center"/>
          </w:tcPr>
          <w:p w14:paraId="0447BC94" w14:textId="77777777" w:rsidR="003F155B" w:rsidRDefault="002C66D5">
            <w:pPr>
              <w:jc w:val="center"/>
              <w:rPr>
                <w:rFonts w:ascii="Arial" w:eastAsia="Arial" w:hAnsi="Arial" w:cs="Arial"/>
                <w:sz w:val="24"/>
                <w:szCs w:val="24"/>
              </w:rPr>
            </w:pPr>
            <w:r>
              <w:rPr>
                <w:rFonts w:ascii="Arial" w:eastAsia="Arial" w:hAnsi="Arial" w:cs="Arial"/>
                <w:sz w:val="24"/>
                <w:szCs w:val="24"/>
              </w:rPr>
              <w:t>4.</w:t>
            </w:r>
          </w:p>
        </w:tc>
        <w:tc>
          <w:tcPr>
            <w:tcW w:w="4636" w:type="dxa"/>
            <w:tcBorders>
              <w:left w:val="single" w:sz="4" w:space="0" w:color="000000"/>
              <w:right w:val="single" w:sz="4" w:space="0" w:color="000000"/>
            </w:tcBorders>
            <w:shd w:val="clear" w:color="auto" w:fill="auto"/>
            <w:vAlign w:val="center"/>
          </w:tcPr>
          <w:p w14:paraId="4F1A1C9B" w14:textId="77777777" w:rsidR="003F155B" w:rsidRDefault="002C66D5">
            <w:pPr>
              <w:rPr>
                <w:rFonts w:ascii="Arial" w:eastAsia="Arial" w:hAnsi="Arial" w:cs="Arial"/>
                <w:sz w:val="24"/>
                <w:szCs w:val="24"/>
              </w:rPr>
            </w:pPr>
            <w:r>
              <w:rPr>
                <w:rFonts w:ascii="Arial" w:eastAsia="Arial" w:hAnsi="Arial" w:cs="Arial"/>
                <w:sz w:val="24"/>
                <w:szCs w:val="24"/>
              </w:rPr>
              <w:t>Складання заяви ЄСПЛ</w:t>
            </w:r>
          </w:p>
        </w:tc>
        <w:tc>
          <w:tcPr>
            <w:tcW w:w="828" w:type="dxa"/>
            <w:tcBorders>
              <w:left w:val="single" w:sz="4" w:space="0" w:color="000000"/>
              <w:right w:val="single" w:sz="4" w:space="0" w:color="000000"/>
            </w:tcBorders>
          </w:tcPr>
          <w:p w14:paraId="37C851E8" w14:textId="77777777" w:rsidR="003F155B" w:rsidRDefault="002C66D5">
            <w:pPr>
              <w:jc w:val="center"/>
              <w:rPr>
                <w:rFonts w:ascii="Arial" w:eastAsia="Arial" w:hAnsi="Arial" w:cs="Arial"/>
                <w:sz w:val="24"/>
                <w:szCs w:val="24"/>
              </w:rPr>
            </w:pPr>
            <w:r>
              <w:rPr>
                <w:rFonts w:ascii="Arial" w:eastAsia="Arial" w:hAnsi="Arial" w:cs="Arial"/>
                <w:sz w:val="24"/>
                <w:szCs w:val="24"/>
              </w:rPr>
              <w:t>23</w:t>
            </w:r>
          </w:p>
        </w:tc>
        <w:tc>
          <w:tcPr>
            <w:tcW w:w="1264" w:type="dxa"/>
            <w:tcBorders>
              <w:left w:val="single" w:sz="4" w:space="0" w:color="000000"/>
              <w:right w:val="single" w:sz="4" w:space="0" w:color="000000"/>
            </w:tcBorders>
            <w:shd w:val="clear" w:color="auto" w:fill="auto"/>
          </w:tcPr>
          <w:p w14:paraId="1AFB04D4" w14:textId="77777777" w:rsidR="003F155B" w:rsidRDefault="002C66D5">
            <w:pPr>
              <w:jc w:val="center"/>
              <w:rPr>
                <w:rFonts w:ascii="Arial" w:eastAsia="Arial" w:hAnsi="Arial" w:cs="Arial"/>
                <w:sz w:val="24"/>
                <w:szCs w:val="24"/>
              </w:rPr>
            </w:pPr>
            <w:r>
              <w:rPr>
                <w:rFonts w:ascii="Arial" w:eastAsia="Arial" w:hAnsi="Arial" w:cs="Arial"/>
                <w:sz w:val="24"/>
                <w:szCs w:val="24"/>
              </w:rPr>
              <w:t>23</w:t>
            </w:r>
          </w:p>
        </w:tc>
        <w:tc>
          <w:tcPr>
            <w:tcW w:w="837" w:type="dxa"/>
            <w:tcBorders>
              <w:left w:val="single" w:sz="4" w:space="0" w:color="000000"/>
              <w:right w:val="single" w:sz="4" w:space="0" w:color="000000"/>
            </w:tcBorders>
            <w:shd w:val="clear" w:color="auto" w:fill="auto"/>
          </w:tcPr>
          <w:p w14:paraId="2AF500CC" w14:textId="77777777" w:rsidR="003F155B" w:rsidRDefault="002C66D5">
            <w:pPr>
              <w:jc w:val="center"/>
              <w:rPr>
                <w:rFonts w:ascii="Arial" w:eastAsia="Arial" w:hAnsi="Arial" w:cs="Arial"/>
                <w:sz w:val="24"/>
                <w:szCs w:val="24"/>
              </w:rPr>
            </w:pPr>
            <w:r>
              <w:rPr>
                <w:rFonts w:ascii="Arial" w:eastAsia="Arial" w:hAnsi="Arial" w:cs="Arial"/>
                <w:sz w:val="24"/>
                <w:szCs w:val="24"/>
              </w:rPr>
              <w:t>1</w:t>
            </w:r>
          </w:p>
        </w:tc>
        <w:tc>
          <w:tcPr>
            <w:tcW w:w="1231" w:type="dxa"/>
            <w:tcBorders>
              <w:left w:val="single" w:sz="4" w:space="0" w:color="000000"/>
            </w:tcBorders>
            <w:shd w:val="clear" w:color="auto" w:fill="auto"/>
          </w:tcPr>
          <w:p w14:paraId="142C6C67" w14:textId="77777777" w:rsidR="003F155B" w:rsidRDefault="002C66D5">
            <w:pPr>
              <w:jc w:val="center"/>
              <w:rPr>
                <w:rFonts w:ascii="Arial" w:eastAsia="Arial" w:hAnsi="Arial" w:cs="Arial"/>
                <w:sz w:val="24"/>
                <w:szCs w:val="24"/>
              </w:rPr>
            </w:pPr>
            <w:r>
              <w:rPr>
                <w:rFonts w:ascii="Arial" w:eastAsia="Arial" w:hAnsi="Arial" w:cs="Arial"/>
                <w:sz w:val="24"/>
                <w:szCs w:val="24"/>
              </w:rPr>
              <w:t>23</w:t>
            </w:r>
          </w:p>
        </w:tc>
      </w:tr>
      <w:tr w:rsidR="003F155B" w14:paraId="579A83E7" w14:textId="77777777">
        <w:trPr>
          <w:trHeight w:val="382"/>
        </w:trPr>
        <w:tc>
          <w:tcPr>
            <w:tcW w:w="1269" w:type="dxa"/>
            <w:tcBorders>
              <w:right w:val="single" w:sz="4" w:space="0" w:color="000000"/>
            </w:tcBorders>
            <w:shd w:val="clear" w:color="auto" w:fill="auto"/>
            <w:vAlign w:val="center"/>
          </w:tcPr>
          <w:p w14:paraId="575B3102" w14:textId="77777777" w:rsidR="003F155B" w:rsidRDefault="003F155B">
            <w:pPr>
              <w:jc w:val="center"/>
              <w:rPr>
                <w:rFonts w:ascii="Arial" w:eastAsia="Arial" w:hAnsi="Arial" w:cs="Arial"/>
                <w:sz w:val="24"/>
                <w:szCs w:val="24"/>
              </w:rPr>
            </w:pPr>
          </w:p>
        </w:tc>
        <w:tc>
          <w:tcPr>
            <w:tcW w:w="4636" w:type="dxa"/>
            <w:tcBorders>
              <w:left w:val="single" w:sz="4" w:space="0" w:color="000000"/>
              <w:right w:val="single" w:sz="4" w:space="0" w:color="000000"/>
            </w:tcBorders>
            <w:shd w:val="clear" w:color="auto" w:fill="auto"/>
            <w:vAlign w:val="center"/>
          </w:tcPr>
          <w:p w14:paraId="60741090" w14:textId="77777777" w:rsidR="003F155B" w:rsidRDefault="002C66D5">
            <w:pPr>
              <w:rPr>
                <w:rFonts w:ascii="Arial" w:eastAsia="Arial" w:hAnsi="Arial" w:cs="Arial"/>
                <w:sz w:val="24"/>
                <w:szCs w:val="24"/>
              </w:rPr>
            </w:pPr>
            <w:r>
              <w:rPr>
                <w:rFonts w:ascii="Arial" w:eastAsia="Arial" w:hAnsi="Arial" w:cs="Arial"/>
                <w:sz w:val="24"/>
                <w:szCs w:val="24"/>
              </w:rPr>
              <w:t>Всього</w:t>
            </w:r>
          </w:p>
        </w:tc>
        <w:tc>
          <w:tcPr>
            <w:tcW w:w="2929" w:type="dxa"/>
            <w:gridSpan w:val="3"/>
            <w:tcBorders>
              <w:left w:val="single" w:sz="4" w:space="0" w:color="000000"/>
              <w:right w:val="single" w:sz="4" w:space="0" w:color="000000"/>
            </w:tcBorders>
          </w:tcPr>
          <w:p w14:paraId="5FAC414C" w14:textId="77777777" w:rsidR="003F155B" w:rsidRDefault="003F155B">
            <w:pPr>
              <w:rPr>
                <w:rFonts w:ascii="Arial" w:eastAsia="Arial" w:hAnsi="Arial" w:cs="Arial"/>
                <w:sz w:val="24"/>
                <w:szCs w:val="24"/>
              </w:rPr>
            </w:pPr>
          </w:p>
        </w:tc>
        <w:tc>
          <w:tcPr>
            <w:tcW w:w="1231" w:type="dxa"/>
            <w:tcBorders>
              <w:left w:val="single" w:sz="4" w:space="0" w:color="000000"/>
            </w:tcBorders>
            <w:shd w:val="clear" w:color="auto" w:fill="auto"/>
          </w:tcPr>
          <w:p w14:paraId="6E51EA68" w14:textId="77777777" w:rsidR="003F155B" w:rsidRDefault="002C66D5">
            <w:pPr>
              <w:jc w:val="center"/>
              <w:rPr>
                <w:rFonts w:ascii="Arial" w:eastAsia="Arial" w:hAnsi="Arial" w:cs="Arial"/>
                <w:sz w:val="24"/>
                <w:szCs w:val="24"/>
              </w:rPr>
            </w:pPr>
            <w:r>
              <w:rPr>
                <w:rFonts w:ascii="Arial" w:eastAsia="Arial" w:hAnsi="Arial" w:cs="Arial"/>
                <w:sz w:val="24"/>
                <w:szCs w:val="24"/>
              </w:rPr>
              <w:t>100</w:t>
            </w:r>
          </w:p>
        </w:tc>
      </w:tr>
    </w:tbl>
    <w:p w14:paraId="5DC312F4" w14:textId="77777777" w:rsidR="003F155B" w:rsidRDefault="002C66D5">
      <w:pPr>
        <w:shd w:val="clear" w:color="auto" w:fill="FFFFFF"/>
        <w:spacing w:line="240" w:lineRule="auto"/>
        <w:ind w:firstLine="567"/>
        <w:jc w:val="both"/>
        <w:rPr>
          <w:rFonts w:ascii="Arial" w:eastAsia="Arial" w:hAnsi="Arial" w:cs="Arial"/>
          <w:b/>
          <w:sz w:val="24"/>
          <w:szCs w:val="24"/>
        </w:rPr>
      </w:pPr>
      <w:r>
        <w:rPr>
          <w:rFonts w:ascii="Arial" w:eastAsia="Arial" w:hAnsi="Arial" w:cs="Arial"/>
          <w:b/>
          <w:sz w:val="24"/>
          <w:szCs w:val="24"/>
        </w:rPr>
        <w:t>Кожне практичне (семінарське) заняття оцінюється у 3 бали, де:</w:t>
      </w:r>
    </w:p>
    <w:p w14:paraId="1FBAF2E9" w14:textId="77777777" w:rsidR="003F155B" w:rsidRDefault="002C66D5">
      <w:pPr>
        <w:shd w:val="clear" w:color="auto" w:fill="FFFFFF"/>
        <w:spacing w:line="240" w:lineRule="auto"/>
        <w:ind w:firstLine="709"/>
        <w:jc w:val="both"/>
        <w:rPr>
          <w:rFonts w:ascii="Arial" w:eastAsia="Arial" w:hAnsi="Arial" w:cs="Arial"/>
          <w:sz w:val="24"/>
          <w:szCs w:val="24"/>
        </w:rPr>
      </w:pPr>
      <w:r>
        <w:rPr>
          <w:rFonts w:ascii="Arial" w:eastAsia="Arial" w:hAnsi="Arial" w:cs="Arial"/>
          <w:sz w:val="24"/>
          <w:szCs w:val="24"/>
        </w:rPr>
        <w:t>3 бали – здобувач демонструє відмінні знання навчального матеріалу в заданому обсязі, дає обґрунтовану відповідь та активно залучений до роботи під час практичного/семінарського заняття;</w:t>
      </w:r>
    </w:p>
    <w:p w14:paraId="62058712" w14:textId="77777777" w:rsidR="003F155B" w:rsidRDefault="002C66D5">
      <w:pPr>
        <w:shd w:val="clear" w:color="auto" w:fill="FFFFFF"/>
        <w:spacing w:line="240" w:lineRule="auto"/>
        <w:ind w:firstLine="709"/>
        <w:jc w:val="both"/>
        <w:rPr>
          <w:rFonts w:ascii="Arial" w:eastAsia="Arial" w:hAnsi="Arial" w:cs="Arial"/>
          <w:sz w:val="24"/>
          <w:szCs w:val="24"/>
        </w:rPr>
      </w:pPr>
      <w:r>
        <w:rPr>
          <w:rFonts w:ascii="Arial" w:eastAsia="Arial" w:hAnsi="Arial" w:cs="Arial"/>
          <w:sz w:val="24"/>
          <w:szCs w:val="24"/>
        </w:rPr>
        <w:t xml:space="preserve">2 бали – здобувач демонструє певні знання навчального матеріалу в заданому обсязі і дає певну </w:t>
      </w:r>
      <w:proofErr w:type="spellStart"/>
      <w:r>
        <w:rPr>
          <w:rFonts w:ascii="Arial" w:eastAsia="Arial" w:hAnsi="Arial" w:cs="Arial"/>
          <w:sz w:val="24"/>
          <w:szCs w:val="24"/>
        </w:rPr>
        <w:t>обгрунтовану</w:t>
      </w:r>
      <w:proofErr w:type="spellEnd"/>
      <w:r>
        <w:rPr>
          <w:rFonts w:ascii="Arial" w:eastAsia="Arial" w:hAnsi="Arial" w:cs="Arial"/>
          <w:sz w:val="24"/>
          <w:szCs w:val="24"/>
        </w:rPr>
        <w:t xml:space="preserve"> відповідь;</w:t>
      </w:r>
    </w:p>
    <w:p w14:paraId="091BA0BF" w14:textId="77777777" w:rsidR="003F155B" w:rsidRDefault="002C66D5">
      <w:pPr>
        <w:pBdr>
          <w:top w:val="nil"/>
          <w:left w:val="nil"/>
          <w:bottom w:val="nil"/>
          <w:right w:val="nil"/>
          <w:between w:val="nil"/>
        </w:pBdr>
        <w:spacing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1 бал – здобувач засвоїв основний теоретичний матеріал, але допускає неточності, не може належно відповісти на уточнюючі запитання;</w:t>
      </w:r>
    </w:p>
    <w:p w14:paraId="03F285C0" w14:textId="77777777" w:rsidR="003F155B" w:rsidRDefault="002C66D5">
      <w:pPr>
        <w:pBdr>
          <w:top w:val="nil"/>
          <w:left w:val="nil"/>
          <w:bottom w:val="nil"/>
          <w:right w:val="nil"/>
          <w:between w:val="nil"/>
        </w:pBdr>
        <w:spacing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0 балів – здобувач не дає відповіді на питання, не бере участі у роботі під час практичного/семінарського заняття.</w:t>
      </w:r>
    </w:p>
    <w:p w14:paraId="0A01B95F" w14:textId="77777777" w:rsidR="003F155B" w:rsidRDefault="003F155B">
      <w:pPr>
        <w:shd w:val="clear" w:color="auto" w:fill="FFFFFF"/>
        <w:spacing w:line="240" w:lineRule="auto"/>
        <w:ind w:firstLine="709"/>
        <w:jc w:val="both"/>
        <w:rPr>
          <w:rFonts w:ascii="Arial" w:eastAsia="Arial" w:hAnsi="Arial" w:cs="Arial"/>
          <w:sz w:val="24"/>
          <w:szCs w:val="24"/>
        </w:rPr>
      </w:pPr>
    </w:p>
    <w:p w14:paraId="7F3121D6" w14:textId="77777777" w:rsidR="003F155B" w:rsidRDefault="002C66D5">
      <w:pPr>
        <w:shd w:val="clear" w:color="auto" w:fill="FFFFFF"/>
        <w:spacing w:line="240" w:lineRule="auto"/>
        <w:ind w:firstLine="567"/>
        <w:jc w:val="both"/>
        <w:rPr>
          <w:rFonts w:ascii="Arial" w:eastAsia="Arial" w:hAnsi="Arial" w:cs="Arial"/>
          <w:sz w:val="24"/>
          <w:szCs w:val="24"/>
        </w:rPr>
      </w:pPr>
      <w:bookmarkStart w:id="4" w:name="_heading=h.2et92p0" w:colFirst="0" w:colLast="0"/>
      <w:bookmarkEnd w:id="4"/>
      <w:r>
        <w:rPr>
          <w:rFonts w:ascii="Arial" w:eastAsia="Arial" w:hAnsi="Arial" w:cs="Arial"/>
          <w:sz w:val="24"/>
          <w:szCs w:val="24"/>
        </w:rPr>
        <w:t xml:space="preserve">Викладач оцінює роботу здобувача виставляючи бали за нього після практичного заняття у системі електронного </w:t>
      </w:r>
      <w:proofErr w:type="spellStart"/>
      <w:r>
        <w:rPr>
          <w:rFonts w:ascii="Arial" w:eastAsia="Arial" w:hAnsi="Arial" w:cs="Arial"/>
          <w:sz w:val="24"/>
          <w:szCs w:val="24"/>
        </w:rPr>
        <w:t>Кампусу</w:t>
      </w:r>
      <w:proofErr w:type="spellEnd"/>
      <w:r>
        <w:rPr>
          <w:rFonts w:ascii="Arial" w:eastAsia="Arial" w:hAnsi="Arial" w:cs="Arial"/>
          <w:sz w:val="24"/>
          <w:szCs w:val="24"/>
        </w:rPr>
        <w:t>.</w:t>
      </w:r>
    </w:p>
    <w:p w14:paraId="1AEC1504" w14:textId="77777777" w:rsidR="003F155B" w:rsidRDefault="003F155B">
      <w:pPr>
        <w:spacing w:line="240" w:lineRule="auto"/>
        <w:ind w:firstLine="567"/>
        <w:jc w:val="both"/>
        <w:rPr>
          <w:rFonts w:ascii="Arial" w:eastAsia="Arial" w:hAnsi="Arial" w:cs="Arial"/>
          <w:sz w:val="24"/>
          <w:szCs w:val="24"/>
        </w:rPr>
      </w:pPr>
    </w:p>
    <w:p w14:paraId="6DEF011C" w14:textId="77777777" w:rsidR="003F155B" w:rsidRDefault="002C66D5">
      <w:pPr>
        <w:spacing w:line="240" w:lineRule="auto"/>
        <w:ind w:firstLine="567"/>
        <w:jc w:val="both"/>
        <w:rPr>
          <w:rFonts w:ascii="Arial" w:eastAsia="Arial" w:hAnsi="Arial" w:cs="Arial"/>
          <w:sz w:val="24"/>
          <w:szCs w:val="24"/>
        </w:rPr>
      </w:pPr>
      <w:bookmarkStart w:id="5" w:name="_heading=h.tyjcwt" w:colFirst="0" w:colLast="0"/>
      <w:bookmarkEnd w:id="5"/>
      <w:r>
        <w:rPr>
          <w:rFonts w:ascii="Arial" w:eastAsia="Arial" w:hAnsi="Arial" w:cs="Arial"/>
          <w:b/>
          <w:sz w:val="24"/>
          <w:szCs w:val="24"/>
        </w:rPr>
        <w:t>Модульна контрольна робота</w:t>
      </w:r>
      <w:r>
        <w:rPr>
          <w:rFonts w:ascii="Arial" w:eastAsia="Arial" w:hAnsi="Arial" w:cs="Arial"/>
          <w:sz w:val="24"/>
          <w:szCs w:val="24"/>
        </w:rPr>
        <w:t xml:space="preserve"> проводиться у формі письмової роботи, яка складається з одного теоретичного завдання та практичного (справи ЄСПЛ). Всього-15 балів, де перше завдання оцінюється у 8 балів, друге – 7 балів. МКР виконується із дотриманням положень академічної доброчесності. </w:t>
      </w:r>
    </w:p>
    <w:p w14:paraId="050A7407" w14:textId="77777777" w:rsidR="003F155B" w:rsidRDefault="003F155B">
      <w:pPr>
        <w:pBdr>
          <w:top w:val="nil"/>
          <w:left w:val="nil"/>
          <w:bottom w:val="nil"/>
          <w:right w:val="nil"/>
          <w:between w:val="nil"/>
        </w:pBdr>
        <w:spacing w:line="240" w:lineRule="auto"/>
        <w:ind w:firstLine="709"/>
        <w:jc w:val="both"/>
        <w:rPr>
          <w:rFonts w:ascii="Arial" w:eastAsia="Arial" w:hAnsi="Arial" w:cs="Arial"/>
          <w:color w:val="000000"/>
          <w:sz w:val="24"/>
          <w:szCs w:val="24"/>
        </w:rPr>
      </w:pPr>
    </w:p>
    <w:p w14:paraId="7D11F6E6" w14:textId="77777777" w:rsidR="003F155B" w:rsidRDefault="002C66D5">
      <w:pPr>
        <w:pBdr>
          <w:top w:val="nil"/>
          <w:left w:val="nil"/>
          <w:bottom w:val="nil"/>
          <w:right w:val="nil"/>
          <w:between w:val="nil"/>
        </w:pBdr>
        <w:spacing w:line="240" w:lineRule="auto"/>
        <w:ind w:firstLine="709"/>
        <w:jc w:val="both"/>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u w:val="single"/>
        </w:rPr>
        <w:t>Календарний контроль:</w:t>
      </w:r>
      <w:r>
        <w:rPr>
          <w:rFonts w:ascii="Arial" w:eastAsia="Arial" w:hAnsi="Arial" w:cs="Arial"/>
          <w:color w:val="000000"/>
          <w:sz w:val="24"/>
          <w:szCs w:val="24"/>
        </w:rPr>
        <w:t xml:space="preserve"> проводиться двічі на семестр як моніторинг поточного стану виконання вимог </w:t>
      </w:r>
      <w:proofErr w:type="spellStart"/>
      <w:r>
        <w:rPr>
          <w:rFonts w:ascii="Arial" w:eastAsia="Arial" w:hAnsi="Arial" w:cs="Arial"/>
          <w:color w:val="000000"/>
          <w:sz w:val="24"/>
          <w:szCs w:val="24"/>
        </w:rPr>
        <w:t>силабусу</w:t>
      </w:r>
      <w:proofErr w:type="spellEnd"/>
      <w:r>
        <w:rPr>
          <w:rFonts w:ascii="Arial" w:eastAsia="Arial" w:hAnsi="Arial" w:cs="Arial"/>
          <w:color w:val="000000"/>
          <w:sz w:val="24"/>
          <w:szCs w:val="24"/>
        </w:rPr>
        <w:t xml:space="preserve">,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здобувачем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w:t>
      </w:r>
    </w:p>
    <w:p w14:paraId="3539C4E6" w14:textId="77777777" w:rsidR="003F155B" w:rsidRDefault="002C66D5" w:rsidP="008329BE">
      <w:pPr>
        <w:spacing w:line="240" w:lineRule="auto"/>
        <w:ind w:firstLine="567"/>
        <w:jc w:val="both"/>
        <w:rPr>
          <w:rFonts w:ascii="Arial" w:eastAsia="Arial" w:hAnsi="Arial" w:cs="Arial"/>
          <w:sz w:val="24"/>
          <w:szCs w:val="24"/>
        </w:rPr>
      </w:pPr>
      <w:r>
        <w:rPr>
          <w:rFonts w:ascii="Arial" w:eastAsia="Arial" w:hAnsi="Arial" w:cs="Arial"/>
          <w:sz w:val="24"/>
          <w:szCs w:val="24"/>
          <w:u w:val="single"/>
        </w:rPr>
        <w:t xml:space="preserve">Семестровий контроль: </w:t>
      </w:r>
      <w:r>
        <w:rPr>
          <w:rFonts w:ascii="Arial" w:eastAsia="Arial" w:hAnsi="Arial" w:cs="Arial"/>
          <w:sz w:val="24"/>
          <w:szCs w:val="24"/>
        </w:rPr>
        <w:t xml:space="preserve">залік. Залік виставляється на останньому семінарському/практичному занятті з урахуванням набраних балів протягом контрольних заходів оцінювання. </w:t>
      </w:r>
    </w:p>
    <w:p w14:paraId="04438267" w14:textId="77777777" w:rsidR="003F155B" w:rsidRDefault="002C66D5">
      <w:pPr>
        <w:jc w:val="center"/>
        <w:rPr>
          <w:rFonts w:ascii="Arial" w:eastAsia="Arial" w:hAnsi="Arial" w:cs="Arial"/>
          <w:b/>
          <w:sz w:val="24"/>
          <w:szCs w:val="24"/>
        </w:rPr>
      </w:pPr>
      <w:r>
        <w:rPr>
          <w:rFonts w:ascii="Arial" w:eastAsia="Arial" w:hAnsi="Arial" w:cs="Arial"/>
          <w:b/>
          <w:sz w:val="24"/>
          <w:szCs w:val="24"/>
        </w:rPr>
        <w:t>Заочна форма</w:t>
      </w:r>
    </w:p>
    <w:p w14:paraId="2CEE4A8A" w14:textId="77777777" w:rsidR="003F155B" w:rsidRDefault="002C66D5">
      <w:pPr>
        <w:pBdr>
          <w:top w:val="nil"/>
          <w:left w:val="nil"/>
          <w:bottom w:val="nil"/>
          <w:right w:val="nil"/>
          <w:between w:val="nil"/>
        </w:pBdr>
        <w:spacing w:line="240" w:lineRule="auto"/>
        <w:ind w:firstLine="709"/>
        <w:jc w:val="both"/>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u w:val="single"/>
        </w:rPr>
        <w:t>Поточний контроль</w:t>
      </w:r>
      <w:r>
        <w:rPr>
          <w:rFonts w:ascii="Arial" w:eastAsia="Arial" w:hAnsi="Arial" w:cs="Arial"/>
          <w:color w:val="000000"/>
          <w:sz w:val="24"/>
          <w:szCs w:val="24"/>
        </w:rPr>
        <w:t>: робота на практичних (семінарських) заняттях; виконання ДКР.</w:t>
      </w:r>
    </w:p>
    <w:tbl>
      <w:tblPr>
        <w:tblStyle w:val="aff5"/>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4636"/>
        <w:gridCol w:w="828"/>
        <w:gridCol w:w="1264"/>
        <w:gridCol w:w="837"/>
        <w:gridCol w:w="1231"/>
      </w:tblGrid>
      <w:tr w:rsidR="003F155B" w14:paraId="61A7F908" w14:textId="77777777">
        <w:trPr>
          <w:trHeight w:val="479"/>
        </w:trPr>
        <w:tc>
          <w:tcPr>
            <w:tcW w:w="1269" w:type="dxa"/>
            <w:tcBorders>
              <w:bottom w:val="single" w:sz="4" w:space="0" w:color="000000"/>
              <w:right w:val="single" w:sz="4" w:space="0" w:color="000000"/>
            </w:tcBorders>
            <w:shd w:val="clear" w:color="auto" w:fill="D9D9D9"/>
            <w:vAlign w:val="center"/>
          </w:tcPr>
          <w:p w14:paraId="4CAE4E8C" w14:textId="77777777" w:rsidR="003F155B" w:rsidRDefault="002C66D5">
            <w:pPr>
              <w:jc w:val="center"/>
              <w:rPr>
                <w:rFonts w:ascii="Arial" w:eastAsia="Arial" w:hAnsi="Arial" w:cs="Arial"/>
                <w:sz w:val="24"/>
                <w:szCs w:val="24"/>
              </w:rPr>
            </w:pPr>
            <w:r>
              <w:rPr>
                <w:rFonts w:ascii="Arial" w:eastAsia="Arial" w:hAnsi="Arial" w:cs="Arial"/>
                <w:sz w:val="24"/>
                <w:szCs w:val="24"/>
              </w:rPr>
              <w:t>№ з/п</w:t>
            </w:r>
          </w:p>
        </w:tc>
        <w:tc>
          <w:tcPr>
            <w:tcW w:w="4636" w:type="dxa"/>
            <w:tcBorders>
              <w:left w:val="single" w:sz="4" w:space="0" w:color="000000"/>
              <w:bottom w:val="single" w:sz="4" w:space="0" w:color="000000"/>
              <w:right w:val="single" w:sz="4" w:space="0" w:color="000000"/>
            </w:tcBorders>
            <w:shd w:val="clear" w:color="auto" w:fill="D9D9D9"/>
            <w:vAlign w:val="center"/>
          </w:tcPr>
          <w:p w14:paraId="56083676" w14:textId="77777777" w:rsidR="003F155B" w:rsidRDefault="002C66D5">
            <w:pPr>
              <w:jc w:val="center"/>
              <w:rPr>
                <w:rFonts w:ascii="Arial" w:eastAsia="Arial" w:hAnsi="Arial" w:cs="Arial"/>
                <w:sz w:val="24"/>
                <w:szCs w:val="24"/>
              </w:rPr>
            </w:pPr>
            <w:r>
              <w:rPr>
                <w:rFonts w:ascii="Arial" w:eastAsia="Arial" w:hAnsi="Arial" w:cs="Arial"/>
                <w:sz w:val="24"/>
                <w:szCs w:val="24"/>
              </w:rPr>
              <w:t>Контрольний захід оцінювання</w:t>
            </w:r>
          </w:p>
        </w:tc>
        <w:tc>
          <w:tcPr>
            <w:tcW w:w="828" w:type="dxa"/>
            <w:tcBorders>
              <w:left w:val="single" w:sz="4" w:space="0" w:color="000000"/>
              <w:bottom w:val="single" w:sz="4" w:space="0" w:color="000000"/>
              <w:right w:val="single" w:sz="4" w:space="0" w:color="000000"/>
            </w:tcBorders>
            <w:shd w:val="clear" w:color="auto" w:fill="D9D9D9"/>
            <w:vAlign w:val="center"/>
          </w:tcPr>
          <w:p w14:paraId="141E3266" w14:textId="77777777" w:rsidR="003F155B" w:rsidRDefault="002C66D5">
            <w:pPr>
              <w:jc w:val="center"/>
              <w:rPr>
                <w:rFonts w:ascii="Arial" w:eastAsia="Arial" w:hAnsi="Arial" w:cs="Arial"/>
                <w:sz w:val="24"/>
                <w:szCs w:val="24"/>
              </w:rPr>
            </w:pPr>
            <w:r>
              <w:rPr>
                <w:rFonts w:ascii="Arial" w:eastAsia="Arial" w:hAnsi="Arial" w:cs="Arial"/>
                <w:sz w:val="24"/>
                <w:szCs w:val="24"/>
              </w:rPr>
              <w:t>%</w:t>
            </w:r>
          </w:p>
        </w:tc>
        <w:tc>
          <w:tcPr>
            <w:tcW w:w="1264" w:type="dxa"/>
            <w:tcBorders>
              <w:left w:val="single" w:sz="4" w:space="0" w:color="000000"/>
              <w:bottom w:val="single" w:sz="4" w:space="0" w:color="000000"/>
              <w:right w:val="single" w:sz="4" w:space="0" w:color="000000"/>
            </w:tcBorders>
            <w:shd w:val="clear" w:color="auto" w:fill="D9D9D9"/>
            <w:vAlign w:val="center"/>
          </w:tcPr>
          <w:p w14:paraId="65802B40" w14:textId="77777777" w:rsidR="003F155B" w:rsidRDefault="002C66D5">
            <w:pPr>
              <w:jc w:val="center"/>
              <w:rPr>
                <w:rFonts w:ascii="Arial" w:eastAsia="Arial" w:hAnsi="Arial" w:cs="Arial"/>
                <w:sz w:val="24"/>
                <w:szCs w:val="24"/>
              </w:rPr>
            </w:pPr>
            <w:r>
              <w:rPr>
                <w:rFonts w:ascii="Arial" w:eastAsia="Arial" w:hAnsi="Arial" w:cs="Arial"/>
                <w:sz w:val="24"/>
                <w:szCs w:val="24"/>
              </w:rPr>
              <w:t>Ваговий бал</w:t>
            </w:r>
          </w:p>
        </w:tc>
        <w:tc>
          <w:tcPr>
            <w:tcW w:w="837" w:type="dxa"/>
            <w:tcBorders>
              <w:left w:val="single" w:sz="4" w:space="0" w:color="000000"/>
              <w:bottom w:val="single" w:sz="4" w:space="0" w:color="000000"/>
              <w:right w:val="single" w:sz="4" w:space="0" w:color="000000"/>
            </w:tcBorders>
            <w:shd w:val="clear" w:color="auto" w:fill="D9D9D9"/>
            <w:vAlign w:val="center"/>
          </w:tcPr>
          <w:p w14:paraId="010818EF" w14:textId="77777777" w:rsidR="003F155B" w:rsidRDefault="002C66D5">
            <w:pPr>
              <w:jc w:val="center"/>
              <w:rPr>
                <w:rFonts w:ascii="Arial" w:eastAsia="Arial" w:hAnsi="Arial" w:cs="Arial"/>
                <w:sz w:val="24"/>
                <w:szCs w:val="24"/>
              </w:rPr>
            </w:pPr>
            <w:r>
              <w:rPr>
                <w:rFonts w:ascii="Arial" w:eastAsia="Arial" w:hAnsi="Arial" w:cs="Arial"/>
                <w:sz w:val="24"/>
                <w:szCs w:val="24"/>
              </w:rPr>
              <w:t>Кіл-</w:t>
            </w:r>
            <w:proofErr w:type="spellStart"/>
            <w:r>
              <w:rPr>
                <w:rFonts w:ascii="Arial" w:eastAsia="Arial" w:hAnsi="Arial" w:cs="Arial"/>
                <w:sz w:val="24"/>
                <w:szCs w:val="24"/>
              </w:rPr>
              <w:t>ть</w:t>
            </w:r>
            <w:proofErr w:type="spellEnd"/>
          </w:p>
        </w:tc>
        <w:tc>
          <w:tcPr>
            <w:tcW w:w="1231" w:type="dxa"/>
            <w:tcBorders>
              <w:left w:val="single" w:sz="4" w:space="0" w:color="000000"/>
              <w:bottom w:val="single" w:sz="4" w:space="0" w:color="000000"/>
            </w:tcBorders>
            <w:shd w:val="clear" w:color="auto" w:fill="D9D9D9"/>
            <w:vAlign w:val="center"/>
          </w:tcPr>
          <w:p w14:paraId="2EB144C5" w14:textId="77777777" w:rsidR="003F155B" w:rsidRDefault="002C66D5">
            <w:pPr>
              <w:jc w:val="center"/>
              <w:rPr>
                <w:rFonts w:ascii="Arial" w:eastAsia="Arial" w:hAnsi="Arial" w:cs="Arial"/>
                <w:sz w:val="24"/>
                <w:szCs w:val="24"/>
              </w:rPr>
            </w:pPr>
            <w:r>
              <w:rPr>
                <w:rFonts w:ascii="Arial" w:eastAsia="Arial" w:hAnsi="Arial" w:cs="Arial"/>
                <w:sz w:val="24"/>
                <w:szCs w:val="24"/>
              </w:rPr>
              <w:t>Всього</w:t>
            </w:r>
          </w:p>
        </w:tc>
      </w:tr>
      <w:tr w:rsidR="003F155B" w14:paraId="10A5F6C3" w14:textId="77777777">
        <w:trPr>
          <w:trHeight w:val="382"/>
        </w:trPr>
        <w:tc>
          <w:tcPr>
            <w:tcW w:w="1269" w:type="dxa"/>
            <w:tcBorders>
              <w:top w:val="single" w:sz="4" w:space="0" w:color="000000"/>
              <w:right w:val="single" w:sz="4" w:space="0" w:color="000000"/>
            </w:tcBorders>
            <w:shd w:val="clear" w:color="auto" w:fill="auto"/>
            <w:vAlign w:val="center"/>
          </w:tcPr>
          <w:p w14:paraId="0409877B" w14:textId="77777777" w:rsidR="003F155B" w:rsidRDefault="002C66D5">
            <w:pPr>
              <w:jc w:val="center"/>
              <w:rPr>
                <w:rFonts w:ascii="Arial" w:eastAsia="Arial" w:hAnsi="Arial" w:cs="Arial"/>
                <w:sz w:val="24"/>
                <w:szCs w:val="24"/>
              </w:rPr>
            </w:pPr>
            <w:r>
              <w:rPr>
                <w:rFonts w:ascii="Arial" w:eastAsia="Arial" w:hAnsi="Arial" w:cs="Arial"/>
                <w:sz w:val="24"/>
                <w:szCs w:val="24"/>
              </w:rPr>
              <w:t>1.</w:t>
            </w:r>
          </w:p>
        </w:tc>
        <w:tc>
          <w:tcPr>
            <w:tcW w:w="4636" w:type="dxa"/>
            <w:tcBorders>
              <w:top w:val="single" w:sz="4" w:space="0" w:color="000000"/>
              <w:left w:val="single" w:sz="4" w:space="0" w:color="000000"/>
              <w:right w:val="single" w:sz="4" w:space="0" w:color="000000"/>
            </w:tcBorders>
            <w:shd w:val="clear" w:color="auto" w:fill="auto"/>
            <w:vAlign w:val="center"/>
          </w:tcPr>
          <w:p w14:paraId="7C9F3420" w14:textId="77777777" w:rsidR="003F155B" w:rsidRDefault="002C66D5">
            <w:pPr>
              <w:rPr>
                <w:rFonts w:ascii="Arial" w:eastAsia="Arial" w:hAnsi="Arial" w:cs="Arial"/>
                <w:sz w:val="24"/>
                <w:szCs w:val="24"/>
              </w:rPr>
            </w:pPr>
            <w:r>
              <w:rPr>
                <w:rFonts w:ascii="Arial" w:eastAsia="Arial" w:hAnsi="Arial" w:cs="Arial"/>
                <w:sz w:val="24"/>
                <w:szCs w:val="24"/>
              </w:rPr>
              <w:t xml:space="preserve">Робота на практичному занятті </w:t>
            </w:r>
          </w:p>
        </w:tc>
        <w:tc>
          <w:tcPr>
            <w:tcW w:w="828" w:type="dxa"/>
            <w:tcBorders>
              <w:top w:val="single" w:sz="4" w:space="0" w:color="000000"/>
              <w:left w:val="single" w:sz="4" w:space="0" w:color="000000"/>
              <w:right w:val="single" w:sz="4" w:space="0" w:color="000000"/>
            </w:tcBorders>
          </w:tcPr>
          <w:p w14:paraId="029FA38B" w14:textId="77777777" w:rsidR="003F155B" w:rsidRDefault="002C66D5">
            <w:pPr>
              <w:jc w:val="center"/>
              <w:rPr>
                <w:rFonts w:ascii="Arial" w:eastAsia="Arial" w:hAnsi="Arial" w:cs="Arial"/>
                <w:sz w:val="24"/>
                <w:szCs w:val="24"/>
              </w:rPr>
            </w:pPr>
            <w:r>
              <w:rPr>
                <w:rFonts w:ascii="Arial" w:eastAsia="Arial" w:hAnsi="Arial" w:cs="Arial"/>
                <w:sz w:val="24"/>
                <w:szCs w:val="24"/>
              </w:rPr>
              <w:t>12</w:t>
            </w:r>
          </w:p>
        </w:tc>
        <w:tc>
          <w:tcPr>
            <w:tcW w:w="1264" w:type="dxa"/>
            <w:tcBorders>
              <w:top w:val="single" w:sz="4" w:space="0" w:color="000000"/>
              <w:left w:val="single" w:sz="4" w:space="0" w:color="000000"/>
              <w:right w:val="single" w:sz="4" w:space="0" w:color="000000"/>
            </w:tcBorders>
            <w:shd w:val="clear" w:color="auto" w:fill="auto"/>
          </w:tcPr>
          <w:p w14:paraId="4151BEF9" w14:textId="77777777" w:rsidR="003F155B" w:rsidRDefault="002C66D5">
            <w:pPr>
              <w:rPr>
                <w:rFonts w:ascii="Arial" w:eastAsia="Arial" w:hAnsi="Arial" w:cs="Arial"/>
                <w:sz w:val="24"/>
                <w:szCs w:val="24"/>
              </w:rPr>
            </w:pPr>
            <w:r>
              <w:rPr>
                <w:rFonts w:ascii="Arial" w:eastAsia="Arial" w:hAnsi="Arial" w:cs="Arial"/>
                <w:sz w:val="24"/>
                <w:szCs w:val="24"/>
              </w:rPr>
              <w:t>3</w:t>
            </w:r>
          </w:p>
        </w:tc>
        <w:tc>
          <w:tcPr>
            <w:tcW w:w="837" w:type="dxa"/>
            <w:tcBorders>
              <w:top w:val="single" w:sz="4" w:space="0" w:color="000000"/>
              <w:left w:val="single" w:sz="4" w:space="0" w:color="000000"/>
              <w:right w:val="single" w:sz="4" w:space="0" w:color="000000"/>
            </w:tcBorders>
            <w:shd w:val="clear" w:color="auto" w:fill="auto"/>
          </w:tcPr>
          <w:p w14:paraId="78182821" w14:textId="77777777" w:rsidR="003F155B" w:rsidRDefault="002C66D5">
            <w:pPr>
              <w:rPr>
                <w:rFonts w:ascii="Arial" w:eastAsia="Arial" w:hAnsi="Arial" w:cs="Arial"/>
                <w:sz w:val="24"/>
                <w:szCs w:val="24"/>
              </w:rPr>
            </w:pPr>
            <w:r>
              <w:rPr>
                <w:rFonts w:ascii="Arial" w:eastAsia="Arial" w:hAnsi="Arial" w:cs="Arial"/>
                <w:sz w:val="24"/>
                <w:szCs w:val="24"/>
              </w:rPr>
              <w:t>4</w:t>
            </w:r>
          </w:p>
        </w:tc>
        <w:tc>
          <w:tcPr>
            <w:tcW w:w="1231" w:type="dxa"/>
            <w:tcBorders>
              <w:top w:val="single" w:sz="4" w:space="0" w:color="000000"/>
              <w:left w:val="single" w:sz="4" w:space="0" w:color="000000"/>
            </w:tcBorders>
            <w:shd w:val="clear" w:color="auto" w:fill="auto"/>
          </w:tcPr>
          <w:p w14:paraId="51C86A61" w14:textId="77777777" w:rsidR="003F155B" w:rsidRDefault="002C66D5">
            <w:pPr>
              <w:jc w:val="center"/>
              <w:rPr>
                <w:rFonts w:ascii="Arial" w:eastAsia="Arial" w:hAnsi="Arial" w:cs="Arial"/>
                <w:sz w:val="24"/>
                <w:szCs w:val="24"/>
              </w:rPr>
            </w:pPr>
            <w:r>
              <w:rPr>
                <w:rFonts w:ascii="Arial" w:eastAsia="Arial" w:hAnsi="Arial" w:cs="Arial"/>
                <w:sz w:val="24"/>
                <w:szCs w:val="24"/>
              </w:rPr>
              <w:t>12</w:t>
            </w:r>
          </w:p>
        </w:tc>
      </w:tr>
      <w:tr w:rsidR="003F155B" w14:paraId="59B08DE6" w14:textId="77777777">
        <w:trPr>
          <w:trHeight w:val="382"/>
        </w:trPr>
        <w:tc>
          <w:tcPr>
            <w:tcW w:w="1269" w:type="dxa"/>
            <w:tcBorders>
              <w:right w:val="single" w:sz="4" w:space="0" w:color="000000"/>
            </w:tcBorders>
            <w:shd w:val="clear" w:color="auto" w:fill="auto"/>
            <w:vAlign w:val="center"/>
          </w:tcPr>
          <w:p w14:paraId="49F8636B" w14:textId="77777777" w:rsidR="003F155B" w:rsidRDefault="002C66D5">
            <w:pPr>
              <w:jc w:val="center"/>
              <w:rPr>
                <w:rFonts w:ascii="Arial" w:eastAsia="Arial" w:hAnsi="Arial" w:cs="Arial"/>
                <w:sz w:val="24"/>
                <w:szCs w:val="24"/>
              </w:rPr>
            </w:pPr>
            <w:r>
              <w:rPr>
                <w:rFonts w:ascii="Arial" w:eastAsia="Arial" w:hAnsi="Arial" w:cs="Arial"/>
                <w:sz w:val="24"/>
                <w:szCs w:val="24"/>
              </w:rPr>
              <w:t>2.</w:t>
            </w:r>
          </w:p>
        </w:tc>
        <w:tc>
          <w:tcPr>
            <w:tcW w:w="4636" w:type="dxa"/>
            <w:tcBorders>
              <w:left w:val="single" w:sz="4" w:space="0" w:color="000000"/>
              <w:right w:val="single" w:sz="4" w:space="0" w:color="000000"/>
            </w:tcBorders>
            <w:shd w:val="clear" w:color="auto" w:fill="auto"/>
            <w:vAlign w:val="center"/>
          </w:tcPr>
          <w:p w14:paraId="590ACBC6" w14:textId="77777777" w:rsidR="003F155B" w:rsidRDefault="002C66D5">
            <w:pPr>
              <w:rPr>
                <w:rFonts w:ascii="Arial" w:eastAsia="Arial" w:hAnsi="Arial" w:cs="Arial"/>
                <w:sz w:val="24"/>
                <w:szCs w:val="24"/>
              </w:rPr>
            </w:pPr>
            <w:r>
              <w:rPr>
                <w:rFonts w:ascii="Arial" w:eastAsia="Arial" w:hAnsi="Arial" w:cs="Arial"/>
                <w:sz w:val="24"/>
                <w:szCs w:val="24"/>
              </w:rPr>
              <w:t xml:space="preserve">Домашня контрольна робота </w:t>
            </w:r>
          </w:p>
        </w:tc>
        <w:tc>
          <w:tcPr>
            <w:tcW w:w="828" w:type="dxa"/>
            <w:tcBorders>
              <w:left w:val="single" w:sz="4" w:space="0" w:color="000000"/>
              <w:right w:val="single" w:sz="4" w:space="0" w:color="000000"/>
            </w:tcBorders>
          </w:tcPr>
          <w:p w14:paraId="0E3844D9" w14:textId="77777777" w:rsidR="003F155B" w:rsidRDefault="002C66D5">
            <w:pPr>
              <w:jc w:val="center"/>
              <w:rPr>
                <w:rFonts w:ascii="Arial" w:eastAsia="Arial" w:hAnsi="Arial" w:cs="Arial"/>
                <w:sz w:val="24"/>
                <w:szCs w:val="24"/>
              </w:rPr>
            </w:pPr>
            <w:r>
              <w:rPr>
                <w:rFonts w:ascii="Arial" w:eastAsia="Arial" w:hAnsi="Arial" w:cs="Arial"/>
                <w:sz w:val="24"/>
                <w:szCs w:val="24"/>
              </w:rPr>
              <w:t>40</w:t>
            </w:r>
          </w:p>
        </w:tc>
        <w:tc>
          <w:tcPr>
            <w:tcW w:w="1264" w:type="dxa"/>
            <w:tcBorders>
              <w:left w:val="single" w:sz="4" w:space="0" w:color="000000"/>
              <w:right w:val="single" w:sz="4" w:space="0" w:color="000000"/>
            </w:tcBorders>
            <w:shd w:val="clear" w:color="auto" w:fill="auto"/>
          </w:tcPr>
          <w:p w14:paraId="1FB5EB1C" w14:textId="77777777" w:rsidR="003F155B" w:rsidRDefault="002C66D5">
            <w:pPr>
              <w:rPr>
                <w:rFonts w:ascii="Arial" w:eastAsia="Arial" w:hAnsi="Arial" w:cs="Arial"/>
                <w:sz w:val="24"/>
                <w:szCs w:val="24"/>
              </w:rPr>
            </w:pPr>
            <w:r>
              <w:rPr>
                <w:rFonts w:ascii="Arial" w:eastAsia="Arial" w:hAnsi="Arial" w:cs="Arial"/>
                <w:sz w:val="24"/>
                <w:szCs w:val="24"/>
              </w:rPr>
              <w:t>40</w:t>
            </w:r>
          </w:p>
        </w:tc>
        <w:tc>
          <w:tcPr>
            <w:tcW w:w="837" w:type="dxa"/>
            <w:tcBorders>
              <w:left w:val="single" w:sz="4" w:space="0" w:color="000000"/>
              <w:right w:val="single" w:sz="4" w:space="0" w:color="000000"/>
            </w:tcBorders>
            <w:shd w:val="clear" w:color="auto" w:fill="auto"/>
          </w:tcPr>
          <w:p w14:paraId="21096671" w14:textId="77777777" w:rsidR="003F155B" w:rsidRDefault="002C66D5">
            <w:pPr>
              <w:rPr>
                <w:rFonts w:ascii="Arial" w:eastAsia="Arial" w:hAnsi="Arial" w:cs="Arial"/>
                <w:sz w:val="24"/>
                <w:szCs w:val="24"/>
              </w:rPr>
            </w:pPr>
            <w:r>
              <w:rPr>
                <w:rFonts w:ascii="Arial" w:eastAsia="Arial" w:hAnsi="Arial" w:cs="Arial"/>
                <w:sz w:val="24"/>
                <w:szCs w:val="24"/>
              </w:rPr>
              <w:t>1</w:t>
            </w:r>
          </w:p>
        </w:tc>
        <w:tc>
          <w:tcPr>
            <w:tcW w:w="1231" w:type="dxa"/>
            <w:tcBorders>
              <w:left w:val="single" w:sz="4" w:space="0" w:color="000000"/>
            </w:tcBorders>
            <w:shd w:val="clear" w:color="auto" w:fill="auto"/>
          </w:tcPr>
          <w:p w14:paraId="00ABCBA8" w14:textId="77777777" w:rsidR="003F155B" w:rsidRDefault="002C66D5">
            <w:pPr>
              <w:jc w:val="center"/>
              <w:rPr>
                <w:rFonts w:ascii="Arial" w:eastAsia="Arial" w:hAnsi="Arial" w:cs="Arial"/>
                <w:sz w:val="24"/>
                <w:szCs w:val="24"/>
              </w:rPr>
            </w:pPr>
            <w:r>
              <w:rPr>
                <w:rFonts w:ascii="Arial" w:eastAsia="Arial" w:hAnsi="Arial" w:cs="Arial"/>
                <w:sz w:val="24"/>
                <w:szCs w:val="24"/>
              </w:rPr>
              <w:t>40</w:t>
            </w:r>
          </w:p>
        </w:tc>
      </w:tr>
      <w:tr w:rsidR="003F155B" w14:paraId="2DF9413C" w14:textId="77777777">
        <w:trPr>
          <w:trHeight w:val="382"/>
        </w:trPr>
        <w:tc>
          <w:tcPr>
            <w:tcW w:w="1269" w:type="dxa"/>
            <w:tcBorders>
              <w:right w:val="single" w:sz="4" w:space="0" w:color="000000"/>
            </w:tcBorders>
            <w:shd w:val="clear" w:color="auto" w:fill="auto"/>
            <w:vAlign w:val="center"/>
          </w:tcPr>
          <w:p w14:paraId="65408E4A" w14:textId="77777777" w:rsidR="003F155B" w:rsidRDefault="002C66D5">
            <w:pPr>
              <w:jc w:val="center"/>
              <w:rPr>
                <w:rFonts w:ascii="Arial" w:eastAsia="Arial" w:hAnsi="Arial" w:cs="Arial"/>
                <w:sz w:val="24"/>
                <w:szCs w:val="24"/>
              </w:rPr>
            </w:pPr>
            <w:r>
              <w:rPr>
                <w:rFonts w:ascii="Arial" w:eastAsia="Arial" w:hAnsi="Arial" w:cs="Arial"/>
                <w:sz w:val="24"/>
                <w:szCs w:val="24"/>
              </w:rPr>
              <w:t>3.</w:t>
            </w:r>
          </w:p>
        </w:tc>
        <w:tc>
          <w:tcPr>
            <w:tcW w:w="4636" w:type="dxa"/>
            <w:tcBorders>
              <w:left w:val="single" w:sz="4" w:space="0" w:color="000000"/>
              <w:right w:val="single" w:sz="4" w:space="0" w:color="000000"/>
            </w:tcBorders>
            <w:shd w:val="clear" w:color="auto" w:fill="auto"/>
            <w:vAlign w:val="center"/>
          </w:tcPr>
          <w:p w14:paraId="789F9B19" w14:textId="77777777" w:rsidR="003F155B" w:rsidRDefault="002C66D5">
            <w:pPr>
              <w:rPr>
                <w:rFonts w:ascii="Arial" w:eastAsia="Arial" w:hAnsi="Arial" w:cs="Arial"/>
                <w:sz w:val="24"/>
                <w:szCs w:val="24"/>
              </w:rPr>
            </w:pPr>
            <w:r>
              <w:rPr>
                <w:rFonts w:ascii="Arial" w:eastAsia="Arial" w:hAnsi="Arial" w:cs="Arial"/>
                <w:sz w:val="24"/>
                <w:szCs w:val="24"/>
              </w:rPr>
              <w:t>Складання заяви ЄСПЛ</w:t>
            </w:r>
          </w:p>
        </w:tc>
        <w:tc>
          <w:tcPr>
            <w:tcW w:w="828" w:type="dxa"/>
            <w:tcBorders>
              <w:left w:val="single" w:sz="4" w:space="0" w:color="000000"/>
              <w:right w:val="single" w:sz="4" w:space="0" w:color="000000"/>
            </w:tcBorders>
          </w:tcPr>
          <w:p w14:paraId="1E0E15B4" w14:textId="77777777" w:rsidR="003F155B" w:rsidRDefault="002C66D5">
            <w:pPr>
              <w:jc w:val="center"/>
              <w:rPr>
                <w:rFonts w:ascii="Arial" w:eastAsia="Arial" w:hAnsi="Arial" w:cs="Arial"/>
                <w:sz w:val="24"/>
                <w:szCs w:val="24"/>
              </w:rPr>
            </w:pPr>
            <w:r>
              <w:rPr>
                <w:rFonts w:ascii="Arial" w:eastAsia="Arial" w:hAnsi="Arial" w:cs="Arial"/>
                <w:sz w:val="24"/>
                <w:szCs w:val="24"/>
              </w:rPr>
              <w:t>20</w:t>
            </w:r>
          </w:p>
        </w:tc>
        <w:tc>
          <w:tcPr>
            <w:tcW w:w="1264" w:type="dxa"/>
            <w:tcBorders>
              <w:left w:val="single" w:sz="4" w:space="0" w:color="000000"/>
              <w:right w:val="single" w:sz="4" w:space="0" w:color="000000"/>
            </w:tcBorders>
            <w:shd w:val="clear" w:color="auto" w:fill="auto"/>
          </w:tcPr>
          <w:p w14:paraId="1D636B8A" w14:textId="77777777" w:rsidR="003F155B" w:rsidRDefault="002C66D5">
            <w:pPr>
              <w:rPr>
                <w:rFonts w:ascii="Arial" w:eastAsia="Arial" w:hAnsi="Arial" w:cs="Arial"/>
                <w:sz w:val="24"/>
                <w:szCs w:val="24"/>
              </w:rPr>
            </w:pPr>
            <w:r>
              <w:rPr>
                <w:rFonts w:ascii="Arial" w:eastAsia="Arial" w:hAnsi="Arial" w:cs="Arial"/>
                <w:sz w:val="24"/>
                <w:szCs w:val="24"/>
              </w:rPr>
              <w:t>20</w:t>
            </w:r>
          </w:p>
        </w:tc>
        <w:tc>
          <w:tcPr>
            <w:tcW w:w="837" w:type="dxa"/>
            <w:tcBorders>
              <w:left w:val="single" w:sz="4" w:space="0" w:color="000000"/>
              <w:right w:val="single" w:sz="4" w:space="0" w:color="000000"/>
            </w:tcBorders>
            <w:shd w:val="clear" w:color="auto" w:fill="auto"/>
          </w:tcPr>
          <w:p w14:paraId="0A215C1C" w14:textId="77777777" w:rsidR="003F155B" w:rsidRDefault="002C66D5">
            <w:pPr>
              <w:rPr>
                <w:rFonts w:ascii="Arial" w:eastAsia="Arial" w:hAnsi="Arial" w:cs="Arial"/>
                <w:sz w:val="24"/>
                <w:szCs w:val="24"/>
              </w:rPr>
            </w:pPr>
            <w:r>
              <w:rPr>
                <w:rFonts w:ascii="Arial" w:eastAsia="Arial" w:hAnsi="Arial" w:cs="Arial"/>
                <w:sz w:val="24"/>
                <w:szCs w:val="24"/>
              </w:rPr>
              <w:t>1</w:t>
            </w:r>
          </w:p>
        </w:tc>
        <w:tc>
          <w:tcPr>
            <w:tcW w:w="1231" w:type="dxa"/>
            <w:tcBorders>
              <w:left w:val="single" w:sz="4" w:space="0" w:color="000000"/>
            </w:tcBorders>
            <w:shd w:val="clear" w:color="auto" w:fill="auto"/>
          </w:tcPr>
          <w:p w14:paraId="3CD762E2" w14:textId="77777777" w:rsidR="003F155B" w:rsidRDefault="002C66D5">
            <w:pPr>
              <w:jc w:val="center"/>
              <w:rPr>
                <w:rFonts w:ascii="Arial" w:eastAsia="Arial" w:hAnsi="Arial" w:cs="Arial"/>
                <w:sz w:val="24"/>
                <w:szCs w:val="24"/>
              </w:rPr>
            </w:pPr>
            <w:r>
              <w:rPr>
                <w:rFonts w:ascii="Arial" w:eastAsia="Arial" w:hAnsi="Arial" w:cs="Arial"/>
                <w:sz w:val="24"/>
                <w:szCs w:val="24"/>
              </w:rPr>
              <w:t>20</w:t>
            </w:r>
          </w:p>
        </w:tc>
      </w:tr>
      <w:tr w:rsidR="003F155B" w14:paraId="3E85AECA" w14:textId="77777777">
        <w:trPr>
          <w:trHeight w:val="382"/>
        </w:trPr>
        <w:tc>
          <w:tcPr>
            <w:tcW w:w="1269" w:type="dxa"/>
            <w:tcBorders>
              <w:right w:val="single" w:sz="4" w:space="0" w:color="000000"/>
            </w:tcBorders>
            <w:shd w:val="clear" w:color="auto" w:fill="auto"/>
            <w:vAlign w:val="center"/>
          </w:tcPr>
          <w:p w14:paraId="4E485910" w14:textId="77777777" w:rsidR="003F155B" w:rsidRDefault="002C66D5">
            <w:pPr>
              <w:jc w:val="center"/>
              <w:rPr>
                <w:rFonts w:ascii="Arial" w:eastAsia="Arial" w:hAnsi="Arial" w:cs="Arial"/>
                <w:sz w:val="24"/>
                <w:szCs w:val="24"/>
              </w:rPr>
            </w:pPr>
            <w:r>
              <w:rPr>
                <w:rFonts w:ascii="Arial" w:eastAsia="Arial" w:hAnsi="Arial" w:cs="Arial"/>
                <w:sz w:val="24"/>
                <w:szCs w:val="24"/>
              </w:rPr>
              <w:t>4.</w:t>
            </w:r>
          </w:p>
        </w:tc>
        <w:tc>
          <w:tcPr>
            <w:tcW w:w="4636" w:type="dxa"/>
            <w:tcBorders>
              <w:left w:val="single" w:sz="4" w:space="0" w:color="000000"/>
              <w:right w:val="single" w:sz="4" w:space="0" w:color="000000"/>
            </w:tcBorders>
            <w:shd w:val="clear" w:color="auto" w:fill="auto"/>
            <w:vAlign w:val="center"/>
          </w:tcPr>
          <w:p w14:paraId="488D927A" w14:textId="77777777" w:rsidR="003F155B" w:rsidRDefault="002C66D5">
            <w:pPr>
              <w:rPr>
                <w:rFonts w:ascii="Arial" w:eastAsia="Arial" w:hAnsi="Arial" w:cs="Arial"/>
                <w:sz w:val="24"/>
                <w:szCs w:val="24"/>
              </w:rPr>
            </w:pPr>
            <w:r>
              <w:rPr>
                <w:rFonts w:ascii="Arial" w:eastAsia="Arial" w:hAnsi="Arial" w:cs="Arial"/>
                <w:sz w:val="24"/>
                <w:szCs w:val="24"/>
              </w:rPr>
              <w:t>Кейси</w:t>
            </w:r>
          </w:p>
        </w:tc>
        <w:tc>
          <w:tcPr>
            <w:tcW w:w="828" w:type="dxa"/>
            <w:tcBorders>
              <w:left w:val="single" w:sz="4" w:space="0" w:color="000000"/>
              <w:right w:val="single" w:sz="4" w:space="0" w:color="000000"/>
            </w:tcBorders>
          </w:tcPr>
          <w:p w14:paraId="7A394016" w14:textId="77777777" w:rsidR="003F155B" w:rsidRDefault="002C66D5">
            <w:pPr>
              <w:jc w:val="center"/>
              <w:rPr>
                <w:rFonts w:ascii="Arial" w:eastAsia="Arial" w:hAnsi="Arial" w:cs="Arial"/>
                <w:sz w:val="24"/>
                <w:szCs w:val="24"/>
              </w:rPr>
            </w:pPr>
            <w:r>
              <w:rPr>
                <w:rFonts w:ascii="Arial" w:eastAsia="Arial" w:hAnsi="Arial" w:cs="Arial"/>
                <w:sz w:val="24"/>
                <w:szCs w:val="24"/>
              </w:rPr>
              <w:t>28</w:t>
            </w:r>
          </w:p>
        </w:tc>
        <w:tc>
          <w:tcPr>
            <w:tcW w:w="1264" w:type="dxa"/>
            <w:tcBorders>
              <w:left w:val="single" w:sz="4" w:space="0" w:color="000000"/>
              <w:right w:val="single" w:sz="4" w:space="0" w:color="000000"/>
            </w:tcBorders>
            <w:shd w:val="clear" w:color="auto" w:fill="auto"/>
          </w:tcPr>
          <w:p w14:paraId="015C902B" w14:textId="77777777" w:rsidR="003F155B" w:rsidRDefault="002C66D5">
            <w:pPr>
              <w:rPr>
                <w:rFonts w:ascii="Arial" w:eastAsia="Arial" w:hAnsi="Arial" w:cs="Arial"/>
                <w:sz w:val="24"/>
                <w:szCs w:val="24"/>
              </w:rPr>
            </w:pPr>
            <w:r>
              <w:rPr>
                <w:rFonts w:ascii="Arial" w:eastAsia="Arial" w:hAnsi="Arial" w:cs="Arial"/>
                <w:sz w:val="24"/>
                <w:szCs w:val="24"/>
              </w:rPr>
              <w:t>14</w:t>
            </w:r>
          </w:p>
        </w:tc>
        <w:tc>
          <w:tcPr>
            <w:tcW w:w="837" w:type="dxa"/>
            <w:tcBorders>
              <w:left w:val="single" w:sz="4" w:space="0" w:color="000000"/>
              <w:right w:val="single" w:sz="4" w:space="0" w:color="000000"/>
            </w:tcBorders>
            <w:shd w:val="clear" w:color="auto" w:fill="auto"/>
          </w:tcPr>
          <w:p w14:paraId="571384FB" w14:textId="77777777" w:rsidR="003F155B" w:rsidRDefault="002C66D5">
            <w:pPr>
              <w:rPr>
                <w:rFonts w:ascii="Arial" w:eastAsia="Arial" w:hAnsi="Arial" w:cs="Arial"/>
                <w:sz w:val="24"/>
                <w:szCs w:val="24"/>
              </w:rPr>
            </w:pPr>
            <w:r>
              <w:rPr>
                <w:rFonts w:ascii="Arial" w:eastAsia="Arial" w:hAnsi="Arial" w:cs="Arial"/>
                <w:sz w:val="24"/>
                <w:szCs w:val="24"/>
              </w:rPr>
              <w:t>2</w:t>
            </w:r>
          </w:p>
        </w:tc>
        <w:tc>
          <w:tcPr>
            <w:tcW w:w="1231" w:type="dxa"/>
            <w:tcBorders>
              <w:left w:val="single" w:sz="4" w:space="0" w:color="000000"/>
            </w:tcBorders>
            <w:shd w:val="clear" w:color="auto" w:fill="auto"/>
          </w:tcPr>
          <w:p w14:paraId="22E17657" w14:textId="77777777" w:rsidR="003F155B" w:rsidRDefault="002C66D5">
            <w:pPr>
              <w:jc w:val="center"/>
              <w:rPr>
                <w:rFonts w:ascii="Arial" w:eastAsia="Arial" w:hAnsi="Arial" w:cs="Arial"/>
                <w:sz w:val="24"/>
                <w:szCs w:val="24"/>
              </w:rPr>
            </w:pPr>
            <w:r>
              <w:rPr>
                <w:rFonts w:ascii="Arial" w:eastAsia="Arial" w:hAnsi="Arial" w:cs="Arial"/>
                <w:sz w:val="24"/>
                <w:szCs w:val="24"/>
              </w:rPr>
              <w:t>28</w:t>
            </w:r>
          </w:p>
        </w:tc>
      </w:tr>
      <w:tr w:rsidR="003F155B" w14:paraId="3DA8582F" w14:textId="77777777">
        <w:trPr>
          <w:trHeight w:val="382"/>
        </w:trPr>
        <w:tc>
          <w:tcPr>
            <w:tcW w:w="1269" w:type="dxa"/>
            <w:tcBorders>
              <w:right w:val="single" w:sz="4" w:space="0" w:color="000000"/>
            </w:tcBorders>
            <w:shd w:val="clear" w:color="auto" w:fill="auto"/>
            <w:vAlign w:val="center"/>
          </w:tcPr>
          <w:p w14:paraId="298F444A" w14:textId="77777777" w:rsidR="003F155B" w:rsidRDefault="003F155B">
            <w:pPr>
              <w:jc w:val="center"/>
              <w:rPr>
                <w:rFonts w:ascii="Arial" w:eastAsia="Arial" w:hAnsi="Arial" w:cs="Arial"/>
                <w:sz w:val="24"/>
                <w:szCs w:val="24"/>
              </w:rPr>
            </w:pPr>
          </w:p>
        </w:tc>
        <w:tc>
          <w:tcPr>
            <w:tcW w:w="4636" w:type="dxa"/>
            <w:tcBorders>
              <w:left w:val="single" w:sz="4" w:space="0" w:color="000000"/>
              <w:right w:val="single" w:sz="4" w:space="0" w:color="000000"/>
            </w:tcBorders>
            <w:shd w:val="clear" w:color="auto" w:fill="auto"/>
            <w:vAlign w:val="center"/>
          </w:tcPr>
          <w:p w14:paraId="783B9A9A" w14:textId="77777777" w:rsidR="003F155B" w:rsidRDefault="002C66D5">
            <w:pPr>
              <w:rPr>
                <w:rFonts w:ascii="Arial" w:eastAsia="Arial" w:hAnsi="Arial" w:cs="Arial"/>
                <w:sz w:val="24"/>
                <w:szCs w:val="24"/>
              </w:rPr>
            </w:pPr>
            <w:r>
              <w:rPr>
                <w:rFonts w:ascii="Arial" w:eastAsia="Arial" w:hAnsi="Arial" w:cs="Arial"/>
                <w:sz w:val="24"/>
                <w:szCs w:val="24"/>
              </w:rPr>
              <w:t>Всього</w:t>
            </w:r>
          </w:p>
        </w:tc>
        <w:tc>
          <w:tcPr>
            <w:tcW w:w="828" w:type="dxa"/>
            <w:tcBorders>
              <w:left w:val="single" w:sz="4" w:space="0" w:color="000000"/>
              <w:right w:val="single" w:sz="4" w:space="0" w:color="000000"/>
            </w:tcBorders>
          </w:tcPr>
          <w:p w14:paraId="21A71057" w14:textId="77777777" w:rsidR="003F155B" w:rsidRDefault="003F155B">
            <w:pPr>
              <w:jc w:val="center"/>
              <w:rPr>
                <w:rFonts w:ascii="Arial" w:eastAsia="Arial" w:hAnsi="Arial" w:cs="Arial"/>
                <w:sz w:val="24"/>
                <w:szCs w:val="24"/>
              </w:rPr>
            </w:pPr>
          </w:p>
        </w:tc>
        <w:tc>
          <w:tcPr>
            <w:tcW w:w="1264" w:type="dxa"/>
            <w:tcBorders>
              <w:left w:val="single" w:sz="4" w:space="0" w:color="000000"/>
              <w:right w:val="single" w:sz="4" w:space="0" w:color="000000"/>
            </w:tcBorders>
            <w:shd w:val="clear" w:color="auto" w:fill="auto"/>
          </w:tcPr>
          <w:p w14:paraId="212A9FF7" w14:textId="77777777" w:rsidR="003F155B" w:rsidRDefault="003F155B">
            <w:pPr>
              <w:rPr>
                <w:rFonts w:ascii="Arial" w:eastAsia="Arial" w:hAnsi="Arial" w:cs="Arial"/>
                <w:sz w:val="24"/>
                <w:szCs w:val="24"/>
              </w:rPr>
            </w:pPr>
          </w:p>
        </w:tc>
        <w:tc>
          <w:tcPr>
            <w:tcW w:w="837" w:type="dxa"/>
            <w:tcBorders>
              <w:left w:val="single" w:sz="4" w:space="0" w:color="000000"/>
              <w:right w:val="single" w:sz="4" w:space="0" w:color="000000"/>
            </w:tcBorders>
            <w:shd w:val="clear" w:color="auto" w:fill="auto"/>
          </w:tcPr>
          <w:p w14:paraId="7B478FB5" w14:textId="77777777" w:rsidR="003F155B" w:rsidRDefault="003F155B">
            <w:pPr>
              <w:rPr>
                <w:rFonts w:ascii="Arial" w:eastAsia="Arial" w:hAnsi="Arial" w:cs="Arial"/>
                <w:sz w:val="24"/>
                <w:szCs w:val="24"/>
              </w:rPr>
            </w:pPr>
          </w:p>
        </w:tc>
        <w:tc>
          <w:tcPr>
            <w:tcW w:w="1231" w:type="dxa"/>
            <w:tcBorders>
              <w:left w:val="single" w:sz="4" w:space="0" w:color="000000"/>
            </w:tcBorders>
            <w:shd w:val="clear" w:color="auto" w:fill="auto"/>
          </w:tcPr>
          <w:p w14:paraId="03610FD0" w14:textId="77777777" w:rsidR="003F155B" w:rsidRDefault="002C66D5">
            <w:pPr>
              <w:jc w:val="center"/>
              <w:rPr>
                <w:rFonts w:ascii="Arial" w:eastAsia="Arial" w:hAnsi="Arial" w:cs="Arial"/>
                <w:sz w:val="24"/>
                <w:szCs w:val="24"/>
              </w:rPr>
            </w:pPr>
            <w:r>
              <w:rPr>
                <w:rFonts w:ascii="Arial" w:eastAsia="Arial" w:hAnsi="Arial" w:cs="Arial"/>
                <w:sz w:val="24"/>
                <w:szCs w:val="24"/>
              </w:rPr>
              <w:t>100</w:t>
            </w:r>
          </w:p>
        </w:tc>
      </w:tr>
    </w:tbl>
    <w:p w14:paraId="7E4BD0B2" w14:textId="77777777" w:rsidR="003F155B" w:rsidRDefault="008329BE">
      <w:pPr>
        <w:shd w:val="clear" w:color="auto" w:fill="FFFFFF"/>
        <w:spacing w:line="240" w:lineRule="auto"/>
        <w:ind w:firstLine="567"/>
        <w:jc w:val="both"/>
        <w:rPr>
          <w:rFonts w:ascii="Arial" w:eastAsia="Arial" w:hAnsi="Arial" w:cs="Arial"/>
          <w:b/>
          <w:sz w:val="24"/>
          <w:szCs w:val="24"/>
        </w:rPr>
      </w:pPr>
      <w:r>
        <w:rPr>
          <w:rFonts w:ascii="Arial" w:eastAsia="Arial" w:hAnsi="Arial" w:cs="Arial"/>
          <w:b/>
          <w:sz w:val="24"/>
          <w:szCs w:val="24"/>
        </w:rPr>
        <w:t>Практичне заняття оцінюється у 3</w:t>
      </w:r>
      <w:r w:rsidR="002C66D5">
        <w:rPr>
          <w:rFonts w:ascii="Arial" w:eastAsia="Arial" w:hAnsi="Arial" w:cs="Arial"/>
          <w:b/>
          <w:sz w:val="24"/>
          <w:szCs w:val="24"/>
        </w:rPr>
        <w:t xml:space="preserve"> балів, де:</w:t>
      </w:r>
    </w:p>
    <w:p w14:paraId="3D9243C3" w14:textId="77777777" w:rsidR="003F155B" w:rsidRDefault="002C66D5">
      <w:pPr>
        <w:shd w:val="clear" w:color="auto" w:fill="FFFFFF"/>
        <w:spacing w:line="240" w:lineRule="auto"/>
        <w:ind w:firstLine="567"/>
        <w:jc w:val="both"/>
        <w:rPr>
          <w:rFonts w:ascii="Arial" w:eastAsia="Arial" w:hAnsi="Arial" w:cs="Arial"/>
          <w:sz w:val="24"/>
          <w:szCs w:val="24"/>
        </w:rPr>
      </w:pPr>
      <w:bookmarkStart w:id="8" w:name="_heading=h.4d34og8" w:colFirst="0" w:colLast="0"/>
      <w:bookmarkEnd w:id="8"/>
      <w:r>
        <w:rPr>
          <w:rFonts w:ascii="Arial" w:eastAsia="Arial" w:hAnsi="Arial" w:cs="Arial"/>
          <w:sz w:val="24"/>
          <w:szCs w:val="24"/>
        </w:rPr>
        <w:lastRenderedPageBreak/>
        <w:t>3 бали – здобувач демонструє відмінні знання навчального матеріалу в заданому обсязі, дає обґрунтовану відповідь та активно залучений до роботи під час практичного/семінарського заняття;</w:t>
      </w:r>
    </w:p>
    <w:p w14:paraId="2F3E5680" w14:textId="77777777" w:rsidR="003F155B" w:rsidRDefault="002C66D5">
      <w:pPr>
        <w:shd w:val="clear" w:color="auto" w:fill="FFFFFF"/>
        <w:spacing w:line="240" w:lineRule="auto"/>
        <w:ind w:firstLine="567"/>
        <w:jc w:val="both"/>
        <w:rPr>
          <w:rFonts w:ascii="Arial" w:eastAsia="Arial" w:hAnsi="Arial" w:cs="Arial"/>
          <w:sz w:val="24"/>
          <w:szCs w:val="24"/>
        </w:rPr>
      </w:pPr>
      <w:r>
        <w:rPr>
          <w:rFonts w:ascii="Arial" w:eastAsia="Arial" w:hAnsi="Arial" w:cs="Arial"/>
          <w:sz w:val="24"/>
          <w:szCs w:val="24"/>
        </w:rPr>
        <w:t xml:space="preserve">2 бали – здобувач демонструє певні знання навчального матеріалу в заданому обсязі і дає певну </w:t>
      </w:r>
      <w:proofErr w:type="spellStart"/>
      <w:r>
        <w:rPr>
          <w:rFonts w:ascii="Arial" w:eastAsia="Arial" w:hAnsi="Arial" w:cs="Arial"/>
          <w:sz w:val="24"/>
          <w:szCs w:val="24"/>
        </w:rPr>
        <w:t>обгрунтовану</w:t>
      </w:r>
      <w:proofErr w:type="spellEnd"/>
      <w:r>
        <w:rPr>
          <w:rFonts w:ascii="Arial" w:eastAsia="Arial" w:hAnsi="Arial" w:cs="Arial"/>
          <w:sz w:val="24"/>
          <w:szCs w:val="24"/>
        </w:rPr>
        <w:t xml:space="preserve"> відповідь;</w:t>
      </w:r>
    </w:p>
    <w:p w14:paraId="7A43187A" w14:textId="77777777" w:rsidR="003F155B" w:rsidRDefault="002C66D5">
      <w:pPr>
        <w:shd w:val="clear" w:color="auto" w:fill="FFFFFF"/>
        <w:spacing w:line="240" w:lineRule="auto"/>
        <w:ind w:firstLine="567"/>
        <w:jc w:val="both"/>
        <w:rPr>
          <w:rFonts w:ascii="Arial" w:eastAsia="Arial" w:hAnsi="Arial" w:cs="Arial"/>
          <w:sz w:val="24"/>
          <w:szCs w:val="24"/>
        </w:rPr>
      </w:pPr>
      <w:r>
        <w:rPr>
          <w:rFonts w:ascii="Arial" w:eastAsia="Arial" w:hAnsi="Arial" w:cs="Arial"/>
          <w:sz w:val="24"/>
          <w:szCs w:val="24"/>
        </w:rPr>
        <w:t>0 балів – здобувач не дає відповіді на питання, не бере участі у роботі під час практичного/семінарського заняття.</w:t>
      </w:r>
    </w:p>
    <w:p w14:paraId="7B0F0816" w14:textId="77777777" w:rsidR="003F155B" w:rsidRDefault="002C66D5">
      <w:pPr>
        <w:shd w:val="clear" w:color="auto" w:fill="FFFFFF"/>
        <w:spacing w:line="240" w:lineRule="auto"/>
        <w:ind w:firstLine="567"/>
        <w:jc w:val="both"/>
        <w:rPr>
          <w:rFonts w:ascii="Arial" w:eastAsia="Arial" w:hAnsi="Arial" w:cs="Arial"/>
          <w:sz w:val="24"/>
          <w:szCs w:val="24"/>
        </w:rPr>
      </w:pPr>
      <w:r>
        <w:rPr>
          <w:rFonts w:ascii="Arial" w:eastAsia="Arial" w:hAnsi="Arial" w:cs="Arial"/>
          <w:b/>
          <w:sz w:val="24"/>
          <w:szCs w:val="24"/>
        </w:rPr>
        <w:t>ДКР надається у вигляді двох завдань (теоретичного та практичного (кейс). Кожне завдання оцінюється у 20 балів, де:</w:t>
      </w:r>
    </w:p>
    <w:p w14:paraId="0AB6394B" w14:textId="77777777" w:rsidR="003F155B" w:rsidRDefault="002C66D5">
      <w:pPr>
        <w:shd w:val="clear" w:color="auto" w:fill="FFFFFF"/>
        <w:spacing w:line="240" w:lineRule="auto"/>
        <w:ind w:firstLine="567"/>
        <w:jc w:val="both"/>
        <w:rPr>
          <w:rFonts w:ascii="Arial" w:eastAsia="Arial" w:hAnsi="Arial" w:cs="Arial"/>
          <w:sz w:val="24"/>
          <w:szCs w:val="24"/>
        </w:rPr>
      </w:pPr>
      <w:r>
        <w:rPr>
          <w:rFonts w:ascii="Arial" w:eastAsia="Arial" w:hAnsi="Arial" w:cs="Arial"/>
          <w:sz w:val="24"/>
          <w:szCs w:val="24"/>
        </w:rPr>
        <w:t>20 балів – «відмінно» - здобувач виконав належним чином завдання, надав розгорнуті, обґрунтовані відповіді; продемонстрував глибоке розуміння матеріалу та вміння його застосовувати до конкретних ситуацій;</w:t>
      </w:r>
    </w:p>
    <w:p w14:paraId="0BC0AB1F" w14:textId="77777777" w:rsidR="003F155B" w:rsidRDefault="002C66D5">
      <w:pPr>
        <w:pBdr>
          <w:top w:val="nil"/>
          <w:left w:val="nil"/>
          <w:bottom w:val="nil"/>
          <w:right w:val="nil"/>
          <w:between w:val="nil"/>
        </w:pBd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19-18 балів – «дуже добре» - здобувач виконав завдання з незначними помилками в обґрунтуванні, але продемонстрував розуміння ситуації; вірно зробив правовий висновок;</w:t>
      </w:r>
    </w:p>
    <w:p w14:paraId="79717290" w14:textId="77777777" w:rsidR="003F155B" w:rsidRDefault="002C66D5">
      <w:pPr>
        <w:pBdr>
          <w:top w:val="nil"/>
          <w:left w:val="nil"/>
          <w:bottom w:val="nil"/>
          <w:right w:val="nil"/>
          <w:between w:val="nil"/>
        </w:pBd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17-15 балів – «добре» - здобувач не достатньо обґрунтовує свою позицію, розуміє зміст, але допускає помилки при їх вирішенні;</w:t>
      </w:r>
    </w:p>
    <w:p w14:paraId="10450842" w14:textId="77777777" w:rsidR="003F155B" w:rsidRDefault="002C66D5">
      <w:pPr>
        <w:pBdr>
          <w:top w:val="nil"/>
          <w:left w:val="nil"/>
          <w:bottom w:val="nil"/>
          <w:right w:val="nil"/>
          <w:between w:val="nil"/>
        </w:pBd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14-12 балів – «задовільно» - здобувач виконав завдання, але допустив значні помилки у їх виконанні, зокрема, не розкрив суть проблеми;</w:t>
      </w:r>
    </w:p>
    <w:p w14:paraId="435A8EE3" w14:textId="77777777" w:rsidR="003F155B" w:rsidRDefault="002C66D5">
      <w:pPr>
        <w:pBdr>
          <w:top w:val="nil"/>
          <w:left w:val="nil"/>
          <w:bottom w:val="nil"/>
          <w:right w:val="nil"/>
          <w:between w:val="nil"/>
        </w:pBdr>
        <w:spacing w:line="240" w:lineRule="auto"/>
        <w:ind w:firstLine="567"/>
        <w:jc w:val="both"/>
        <w:rPr>
          <w:rFonts w:ascii="Arial" w:eastAsia="Arial" w:hAnsi="Arial" w:cs="Arial"/>
          <w:color w:val="000000"/>
          <w:sz w:val="24"/>
          <w:szCs w:val="24"/>
        </w:rPr>
      </w:pPr>
      <w:r>
        <w:rPr>
          <w:rFonts w:ascii="Arial" w:eastAsia="Arial" w:hAnsi="Arial" w:cs="Arial"/>
          <w:color w:val="000000"/>
          <w:sz w:val="24"/>
          <w:szCs w:val="24"/>
        </w:rPr>
        <w:t>0 балів – «незадовільно» - відсутність виконання завдання по суті; виконане завдання містить грубі помилки.</w:t>
      </w:r>
    </w:p>
    <w:p w14:paraId="04287C2D"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u w:val="single"/>
        </w:rPr>
        <w:t>Семестровий контроль:</w:t>
      </w:r>
      <w:r>
        <w:rPr>
          <w:rFonts w:ascii="Arial" w:eastAsia="Arial" w:hAnsi="Arial" w:cs="Arial"/>
          <w:sz w:val="24"/>
          <w:szCs w:val="24"/>
        </w:rPr>
        <w:t xml:space="preserve"> залік. Залік виставляється на останньому семінарському/практичному занятті з урахуванням набраних балів протягом контрольних заходів оцінювання. </w:t>
      </w:r>
    </w:p>
    <w:p w14:paraId="2030786E" w14:textId="77777777" w:rsidR="003F155B" w:rsidRDefault="003F155B">
      <w:pPr>
        <w:spacing w:line="240" w:lineRule="auto"/>
        <w:ind w:firstLine="567"/>
        <w:jc w:val="both"/>
        <w:rPr>
          <w:rFonts w:ascii="Arial" w:eastAsia="Arial" w:hAnsi="Arial" w:cs="Arial"/>
          <w:sz w:val="24"/>
          <w:szCs w:val="24"/>
        </w:rPr>
      </w:pPr>
    </w:p>
    <w:p w14:paraId="7E88E2A2"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Протягом семестру здобувач може отримати також заохочувальні бали (для денної та заочної форм навчання)</w:t>
      </w:r>
    </w:p>
    <w:tbl>
      <w:tblPr>
        <w:tblStyle w:val="aff6"/>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6"/>
        <w:gridCol w:w="4909"/>
      </w:tblGrid>
      <w:tr w:rsidR="003F155B" w14:paraId="04DEFA33" w14:textId="77777777">
        <w:trPr>
          <w:trHeight w:val="48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46B566A"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Заохочувальні бали</w:t>
            </w:r>
          </w:p>
        </w:tc>
      </w:tr>
      <w:tr w:rsidR="003F155B" w14:paraId="1EE00703" w14:textId="77777777">
        <w:trPr>
          <w:trHeight w:val="487"/>
        </w:trPr>
        <w:tc>
          <w:tcPr>
            <w:tcW w:w="5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13A42" w14:textId="77777777" w:rsidR="003F155B" w:rsidRDefault="002C66D5">
            <w:pPr>
              <w:spacing w:line="240" w:lineRule="auto"/>
              <w:ind w:left="-105"/>
              <w:jc w:val="center"/>
              <w:rPr>
                <w:rFonts w:ascii="Arial" w:eastAsia="Arial" w:hAnsi="Arial" w:cs="Arial"/>
                <w:sz w:val="24"/>
                <w:szCs w:val="24"/>
              </w:rPr>
            </w:pPr>
            <w:r>
              <w:rPr>
                <w:rFonts w:ascii="Arial" w:eastAsia="Arial" w:hAnsi="Arial" w:cs="Arial"/>
                <w:sz w:val="24"/>
                <w:szCs w:val="24"/>
              </w:rPr>
              <w:t>Критерій</w:t>
            </w:r>
          </w:p>
        </w:tc>
        <w:tc>
          <w:tcPr>
            <w:tcW w:w="49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FDF8"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Ваговий бал</w:t>
            </w:r>
          </w:p>
        </w:tc>
      </w:tr>
      <w:tr w:rsidR="003F155B" w14:paraId="48A804B9" w14:textId="77777777">
        <w:trPr>
          <w:trHeight w:val="732"/>
        </w:trPr>
        <w:tc>
          <w:tcPr>
            <w:tcW w:w="5156" w:type="dxa"/>
            <w:tcBorders>
              <w:top w:val="single" w:sz="4" w:space="0" w:color="000000"/>
              <w:left w:val="single" w:sz="4" w:space="0" w:color="000000"/>
              <w:bottom w:val="single" w:sz="4" w:space="0" w:color="000000"/>
              <w:right w:val="single" w:sz="4" w:space="0" w:color="000000"/>
            </w:tcBorders>
            <w:vAlign w:val="center"/>
          </w:tcPr>
          <w:p w14:paraId="1379B192" w14:textId="77777777" w:rsidR="003F155B" w:rsidRDefault="002C66D5">
            <w:pPr>
              <w:pBdr>
                <w:top w:val="nil"/>
                <w:left w:val="nil"/>
                <w:bottom w:val="nil"/>
                <w:right w:val="nil"/>
                <w:between w:val="nil"/>
              </w:pBdr>
              <w:tabs>
                <w:tab w:val="left" w:pos="284"/>
              </w:tabs>
              <w:spacing w:line="240" w:lineRule="auto"/>
              <w:rPr>
                <w:rFonts w:ascii="Arial" w:eastAsia="Arial" w:hAnsi="Arial" w:cs="Arial"/>
                <w:color w:val="000000"/>
                <w:sz w:val="24"/>
                <w:szCs w:val="24"/>
              </w:rPr>
            </w:pPr>
            <w:r>
              <w:rPr>
                <w:rFonts w:ascii="Arial" w:eastAsia="Arial" w:hAnsi="Arial" w:cs="Arial"/>
                <w:color w:val="000000"/>
                <w:sz w:val="24"/>
                <w:szCs w:val="24"/>
              </w:rPr>
              <w:t>Проходження онлайн-курсів на освітніх платформах (напр.,</w:t>
            </w:r>
            <w:r>
              <w:rPr>
                <w:rFonts w:ascii="Arial" w:eastAsia="Arial" w:hAnsi="Arial" w:cs="Arial"/>
                <w:b/>
                <w:color w:val="000000"/>
                <w:sz w:val="24"/>
                <w:szCs w:val="24"/>
              </w:rPr>
              <w:t xml:space="preserve"> </w:t>
            </w:r>
            <w:proofErr w:type="spellStart"/>
            <w:r>
              <w:rPr>
                <w:rFonts w:ascii="Arial" w:eastAsia="Arial" w:hAnsi="Arial" w:cs="Arial"/>
                <w:color w:val="000000"/>
                <w:sz w:val="24"/>
                <w:szCs w:val="24"/>
              </w:rPr>
              <w:t>Prometheus</w:t>
            </w:r>
            <w:proofErr w:type="spellEnd"/>
            <w:r>
              <w:rPr>
                <w:rFonts w:ascii="Arial" w:eastAsia="Arial" w:hAnsi="Arial" w:cs="Arial"/>
                <w:color w:val="000000"/>
                <w:sz w:val="24"/>
                <w:szCs w:val="24"/>
              </w:rPr>
              <w:t>) (за тематикою навчальної дисципліни, при визнанні результатів у відповідному порядку) не більше 2</w:t>
            </w:r>
          </w:p>
        </w:tc>
        <w:tc>
          <w:tcPr>
            <w:tcW w:w="4909" w:type="dxa"/>
            <w:tcBorders>
              <w:top w:val="single" w:sz="4" w:space="0" w:color="000000"/>
              <w:left w:val="single" w:sz="4" w:space="0" w:color="000000"/>
              <w:bottom w:val="single" w:sz="4" w:space="0" w:color="000000"/>
              <w:right w:val="single" w:sz="4" w:space="0" w:color="000000"/>
            </w:tcBorders>
            <w:vAlign w:val="center"/>
          </w:tcPr>
          <w:p w14:paraId="3E9DD959"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 xml:space="preserve">2 бали за один вид </w:t>
            </w:r>
          </w:p>
        </w:tc>
      </w:tr>
      <w:tr w:rsidR="003F155B" w14:paraId="44F9D451" w14:textId="77777777">
        <w:trPr>
          <w:trHeight w:val="1229"/>
        </w:trPr>
        <w:tc>
          <w:tcPr>
            <w:tcW w:w="5156" w:type="dxa"/>
            <w:tcBorders>
              <w:top w:val="single" w:sz="4" w:space="0" w:color="000000"/>
              <w:left w:val="single" w:sz="4" w:space="0" w:color="000000"/>
              <w:bottom w:val="single" w:sz="4" w:space="0" w:color="000000"/>
              <w:right w:val="single" w:sz="4" w:space="0" w:color="000000"/>
            </w:tcBorders>
            <w:vAlign w:val="center"/>
          </w:tcPr>
          <w:p w14:paraId="70C9FB6E" w14:textId="77777777" w:rsidR="003F155B" w:rsidRDefault="002C66D5">
            <w:pPr>
              <w:pBdr>
                <w:top w:val="nil"/>
                <w:left w:val="nil"/>
                <w:bottom w:val="nil"/>
                <w:right w:val="nil"/>
                <w:between w:val="nil"/>
              </w:pBdr>
              <w:tabs>
                <w:tab w:val="left" w:pos="284"/>
              </w:tabs>
              <w:spacing w:line="240" w:lineRule="auto"/>
              <w:rPr>
                <w:rFonts w:ascii="Arial" w:eastAsia="Arial" w:hAnsi="Arial" w:cs="Arial"/>
                <w:color w:val="000000"/>
                <w:sz w:val="24"/>
                <w:szCs w:val="24"/>
              </w:rPr>
            </w:pPr>
            <w:r>
              <w:rPr>
                <w:rFonts w:ascii="Arial" w:eastAsia="Arial" w:hAnsi="Arial" w:cs="Arial"/>
                <w:color w:val="000000"/>
                <w:sz w:val="24"/>
                <w:szCs w:val="24"/>
              </w:rPr>
              <w:t xml:space="preserve">Участь у міжнародних, всеукраїнських та/або інших заходах та/або конкурсах (за тематикою навчальної дисципліни) </w:t>
            </w:r>
          </w:p>
        </w:tc>
        <w:tc>
          <w:tcPr>
            <w:tcW w:w="4909" w:type="dxa"/>
            <w:tcBorders>
              <w:top w:val="single" w:sz="4" w:space="0" w:color="000000"/>
              <w:left w:val="single" w:sz="4" w:space="0" w:color="000000"/>
              <w:bottom w:val="single" w:sz="4" w:space="0" w:color="000000"/>
              <w:right w:val="single" w:sz="4" w:space="0" w:color="000000"/>
            </w:tcBorders>
            <w:vAlign w:val="center"/>
          </w:tcPr>
          <w:p w14:paraId="0FBF9D14"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 xml:space="preserve">3 бали за одну участь </w:t>
            </w:r>
          </w:p>
        </w:tc>
      </w:tr>
      <w:tr w:rsidR="003F155B" w14:paraId="291B18D2" w14:textId="77777777">
        <w:trPr>
          <w:trHeight w:val="1229"/>
        </w:trPr>
        <w:tc>
          <w:tcPr>
            <w:tcW w:w="5156" w:type="dxa"/>
            <w:tcBorders>
              <w:top w:val="single" w:sz="4" w:space="0" w:color="000000"/>
              <w:left w:val="single" w:sz="4" w:space="0" w:color="000000"/>
              <w:bottom w:val="single" w:sz="4" w:space="0" w:color="000000"/>
              <w:right w:val="single" w:sz="4" w:space="0" w:color="000000"/>
            </w:tcBorders>
            <w:vAlign w:val="center"/>
          </w:tcPr>
          <w:p w14:paraId="3F530F47" w14:textId="77777777" w:rsidR="003F155B" w:rsidRDefault="002C66D5">
            <w:pPr>
              <w:pBdr>
                <w:top w:val="nil"/>
                <w:left w:val="nil"/>
                <w:bottom w:val="nil"/>
                <w:right w:val="nil"/>
                <w:between w:val="nil"/>
              </w:pBdr>
              <w:tabs>
                <w:tab w:val="left" w:pos="284"/>
              </w:tabs>
              <w:spacing w:line="240" w:lineRule="auto"/>
              <w:rPr>
                <w:rFonts w:ascii="Arial" w:eastAsia="Arial" w:hAnsi="Arial" w:cs="Arial"/>
                <w:color w:val="000000"/>
                <w:sz w:val="24"/>
                <w:szCs w:val="24"/>
              </w:rPr>
            </w:pPr>
            <w:r>
              <w:rPr>
                <w:rFonts w:ascii="Arial" w:eastAsia="Arial" w:hAnsi="Arial" w:cs="Arial"/>
                <w:color w:val="000000"/>
                <w:sz w:val="24"/>
                <w:szCs w:val="24"/>
              </w:rPr>
              <w:t>Підготовка статті та опублікування у фаховому науковому виданні</w:t>
            </w:r>
          </w:p>
        </w:tc>
        <w:tc>
          <w:tcPr>
            <w:tcW w:w="4909" w:type="dxa"/>
            <w:tcBorders>
              <w:top w:val="single" w:sz="4" w:space="0" w:color="000000"/>
              <w:left w:val="single" w:sz="4" w:space="0" w:color="000000"/>
              <w:bottom w:val="single" w:sz="4" w:space="0" w:color="000000"/>
              <w:right w:val="single" w:sz="4" w:space="0" w:color="000000"/>
            </w:tcBorders>
            <w:vAlign w:val="center"/>
          </w:tcPr>
          <w:p w14:paraId="707DE730"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5 балів</w:t>
            </w:r>
          </w:p>
        </w:tc>
      </w:tr>
    </w:tbl>
    <w:p w14:paraId="0F93F7D9"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 xml:space="preserve">Максимальна кількість заохочувальних балів, які може отримати здобувач протягом семестру – </w:t>
      </w:r>
      <w:r>
        <w:rPr>
          <w:rFonts w:ascii="Arial" w:eastAsia="Arial" w:hAnsi="Arial" w:cs="Arial"/>
          <w:b/>
          <w:sz w:val="24"/>
          <w:szCs w:val="24"/>
          <w:u w:val="single"/>
        </w:rPr>
        <w:t xml:space="preserve">5 балів. </w:t>
      </w:r>
      <w:r>
        <w:rPr>
          <w:rFonts w:ascii="Arial" w:eastAsia="Arial" w:hAnsi="Arial" w:cs="Arial"/>
          <w:sz w:val="24"/>
          <w:szCs w:val="24"/>
        </w:rPr>
        <w:t>Якщо студент з урахуванням заохочувальних балів має рейтинг більше 100 балів, то такий результат округлюється до 100 балів.</w:t>
      </w:r>
    </w:p>
    <w:p w14:paraId="3A980537" w14:textId="77777777" w:rsidR="003F155B" w:rsidRDefault="003F155B">
      <w:pPr>
        <w:spacing w:line="240" w:lineRule="auto"/>
        <w:ind w:firstLine="567"/>
        <w:jc w:val="both"/>
        <w:rPr>
          <w:rFonts w:ascii="Arial" w:eastAsia="Arial" w:hAnsi="Arial" w:cs="Arial"/>
          <w:sz w:val="24"/>
          <w:szCs w:val="24"/>
        </w:rPr>
      </w:pPr>
    </w:p>
    <w:p w14:paraId="750CF076" w14:textId="77777777" w:rsidR="003F155B" w:rsidRDefault="002C66D5">
      <w:pPr>
        <w:spacing w:line="240" w:lineRule="auto"/>
        <w:ind w:firstLine="567"/>
        <w:jc w:val="both"/>
        <w:rPr>
          <w:rFonts w:ascii="Arial" w:eastAsia="Arial" w:hAnsi="Arial" w:cs="Arial"/>
          <w:sz w:val="24"/>
          <w:szCs w:val="24"/>
        </w:rPr>
      </w:pPr>
      <w:r>
        <w:rPr>
          <w:rFonts w:ascii="Arial" w:eastAsia="Arial" w:hAnsi="Arial" w:cs="Arial"/>
          <w:sz w:val="24"/>
          <w:szCs w:val="24"/>
        </w:rPr>
        <w:t>Здобувач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0C71C4C6" w14:textId="77777777" w:rsidR="003F155B" w:rsidRDefault="003F155B">
      <w:pPr>
        <w:pBdr>
          <w:top w:val="nil"/>
          <w:left w:val="nil"/>
          <w:bottom w:val="nil"/>
          <w:right w:val="nil"/>
          <w:between w:val="nil"/>
        </w:pBdr>
        <w:spacing w:line="240" w:lineRule="auto"/>
        <w:jc w:val="both"/>
        <w:rPr>
          <w:rFonts w:ascii="Arial" w:eastAsia="Arial" w:hAnsi="Arial" w:cs="Arial"/>
          <w:i/>
          <w:color w:val="000000"/>
          <w:sz w:val="24"/>
          <w:szCs w:val="24"/>
        </w:rPr>
      </w:pPr>
    </w:p>
    <w:p w14:paraId="0396949C" w14:textId="77777777" w:rsidR="003F155B" w:rsidRDefault="002C66D5">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Таблиця відповідності рейтингових балів оцінкам за університетською шкалою: </w:t>
      </w:r>
    </w:p>
    <w:tbl>
      <w:tblPr>
        <w:tblStyle w:val="aff7"/>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3F155B" w14:paraId="1EC45FE1" w14:textId="77777777">
        <w:tc>
          <w:tcPr>
            <w:tcW w:w="3119" w:type="dxa"/>
          </w:tcPr>
          <w:p w14:paraId="42CFCC62" w14:textId="77777777" w:rsidR="003F155B" w:rsidRDefault="002C66D5">
            <w:pPr>
              <w:widowControl w:val="0"/>
              <w:spacing w:line="240" w:lineRule="auto"/>
              <w:jc w:val="center"/>
              <w:rPr>
                <w:rFonts w:ascii="Arial" w:eastAsia="Arial" w:hAnsi="Arial" w:cs="Arial"/>
                <w:i/>
                <w:sz w:val="24"/>
                <w:szCs w:val="24"/>
              </w:rPr>
            </w:pPr>
            <w:r>
              <w:rPr>
                <w:rFonts w:ascii="Arial" w:eastAsia="Arial" w:hAnsi="Arial" w:cs="Arial"/>
                <w:i/>
                <w:sz w:val="24"/>
                <w:szCs w:val="24"/>
              </w:rPr>
              <w:t>Кількість балів</w:t>
            </w:r>
          </w:p>
        </w:tc>
        <w:tc>
          <w:tcPr>
            <w:tcW w:w="2977" w:type="dxa"/>
          </w:tcPr>
          <w:p w14:paraId="38E0AFC8" w14:textId="77777777" w:rsidR="003F155B" w:rsidRDefault="002C66D5">
            <w:pPr>
              <w:spacing w:line="240" w:lineRule="auto"/>
              <w:jc w:val="center"/>
              <w:rPr>
                <w:rFonts w:ascii="Arial" w:eastAsia="Arial" w:hAnsi="Arial" w:cs="Arial"/>
                <w:i/>
                <w:sz w:val="24"/>
                <w:szCs w:val="24"/>
              </w:rPr>
            </w:pPr>
            <w:r>
              <w:rPr>
                <w:rFonts w:ascii="Arial" w:eastAsia="Arial" w:hAnsi="Arial" w:cs="Arial"/>
                <w:i/>
                <w:sz w:val="24"/>
                <w:szCs w:val="24"/>
              </w:rPr>
              <w:t>Оцінка</w:t>
            </w:r>
          </w:p>
        </w:tc>
      </w:tr>
      <w:tr w:rsidR="003F155B" w14:paraId="039FF007" w14:textId="77777777">
        <w:tc>
          <w:tcPr>
            <w:tcW w:w="3119" w:type="dxa"/>
          </w:tcPr>
          <w:p w14:paraId="6E9EF481"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t>100-95</w:t>
            </w:r>
          </w:p>
        </w:tc>
        <w:tc>
          <w:tcPr>
            <w:tcW w:w="2977" w:type="dxa"/>
            <w:vAlign w:val="center"/>
          </w:tcPr>
          <w:p w14:paraId="6316FACA"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Відмінно</w:t>
            </w:r>
          </w:p>
        </w:tc>
      </w:tr>
      <w:tr w:rsidR="003F155B" w14:paraId="25F77679" w14:textId="77777777">
        <w:tc>
          <w:tcPr>
            <w:tcW w:w="3119" w:type="dxa"/>
          </w:tcPr>
          <w:p w14:paraId="29C7EB73"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t>94-85</w:t>
            </w:r>
          </w:p>
        </w:tc>
        <w:tc>
          <w:tcPr>
            <w:tcW w:w="2977" w:type="dxa"/>
            <w:vAlign w:val="center"/>
          </w:tcPr>
          <w:p w14:paraId="75A06960"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Дуже добре</w:t>
            </w:r>
          </w:p>
        </w:tc>
      </w:tr>
      <w:tr w:rsidR="003F155B" w14:paraId="07C0E458" w14:textId="77777777">
        <w:tc>
          <w:tcPr>
            <w:tcW w:w="3119" w:type="dxa"/>
          </w:tcPr>
          <w:p w14:paraId="2188B755"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lastRenderedPageBreak/>
              <w:t>84-75</w:t>
            </w:r>
          </w:p>
        </w:tc>
        <w:tc>
          <w:tcPr>
            <w:tcW w:w="2977" w:type="dxa"/>
            <w:vAlign w:val="center"/>
          </w:tcPr>
          <w:p w14:paraId="14EDF446"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Добре</w:t>
            </w:r>
          </w:p>
        </w:tc>
      </w:tr>
      <w:tr w:rsidR="003F155B" w14:paraId="25E72DE7" w14:textId="77777777">
        <w:tc>
          <w:tcPr>
            <w:tcW w:w="3119" w:type="dxa"/>
          </w:tcPr>
          <w:p w14:paraId="0E04BF51"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t>74-65</w:t>
            </w:r>
          </w:p>
        </w:tc>
        <w:tc>
          <w:tcPr>
            <w:tcW w:w="2977" w:type="dxa"/>
            <w:vAlign w:val="center"/>
          </w:tcPr>
          <w:p w14:paraId="672C3481"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Задовільно</w:t>
            </w:r>
          </w:p>
        </w:tc>
      </w:tr>
      <w:tr w:rsidR="003F155B" w14:paraId="21DEF2B9" w14:textId="77777777">
        <w:tc>
          <w:tcPr>
            <w:tcW w:w="3119" w:type="dxa"/>
          </w:tcPr>
          <w:p w14:paraId="30D8C61E"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t>64-60</w:t>
            </w:r>
          </w:p>
        </w:tc>
        <w:tc>
          <w:tcPr>
            <w:tcW w:w="2977" w:type="dxa"/>
            <w:vAlign w:val="center"/>
          </w:tcPr>
          <w:p w14:paraId="07354684"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Достатньо</w:t>
            </w:r>
          </w:p>
        </w:tc>
      </w:tr>
      <w:tr w:rsidR="003F155B" w14:paraId="4C8693E4" w14:textId="77777777">
        <w:tc>
          <w:tcPr>
            <w:tcW w:w="3119" w:type="dxa"/>
          </w:tcPr>
          <w:p w14:paraId="0112629A" w14:textId="77777777" w:rsidR="003F155B" w:rsidRDefault="002C66D5">
            <w:pPr>
              <w:widowControl w:val="0"/>
              <w:spacing w:line="240" w:lineRule="auto"/>
              <w:jc w:val="center"/>
              <w:rPr>
                <w:rFonts w:ascii="Arial" w:eastAsia="Arial" w:hAnsi="Arial" w:cs="Arial"/>
                <w:sz w:val="24"/>
                <w:szCs w:val="24"/>
              </w:rPr>
            </w:pPr>
            <w:r>
              <w:rPr>
                <w:rFonts w:ascii="Arial" w:eastAsia="Arial" w:hAnsi="Arial" w:cs="Arial"/>
                <w:sz w:val="24"/>
                <w:szCs w:val="24"/>
              </w:rPr>
              <w:t>Менше 60</w:t>
            </w:r>
          </w:p>
        </w:tc>
        <w:tc>
          <w:tcPr>
            <w:tcW w:w="2977" w:type="dxa"/>
            <w:vAlign w:val="center"/>
          </w:tcPr>
          <w:p w14:paraId="395D54AF"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Незадовільно</w:t>
            </w:r>
          </w:p>
        </w:tc>
      </w:tr>
      <w:tr w:rsidR="003F155B" w14:paraId="0C89906A" w14:textId="77777777">
        <w:tc>
          <w:tcPr>
            <w:tcW w:w="3119" w:type="dxa"/>
            <w:vAlign w:val="center"/>
          </w:tcPr>
          <w:p w14:paraId="61E480B8"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Не виконані умови допуску</w:t>
            </w:r>
          </w:p>
        </w:tc>
        <w:tc>
          <w:tcPr>
            <w:tcW w:w="2977" w:type="dxa"/>
            <w:vAlign w:val="center"/>
          </w:tcPr>
          <w:p w14:paraId="162B0C75" w14:textId="77777777" w:rsidR="003F155B" w:rsidRDefault="002C66D5">
            <w:pPr>
              <w:spacing w:line="240" w:lineRule="auto"/>
              <w:jc w:val="center"/>
              <w:rPr>
                <w:rFonts w:ascii="Arial" w:eastAsia="Arial" w:hAnsi="Arial" w:cs="Arial"/>
                <w:sz w:val="24"/>
                <w:szCs w:val="24"/>
              </w:rPr>
            </w:pPr>
            <w:r>
              <w:rPr>
                <w:rFonts w:ascii="Arial" w:eastAsia="Arial" w:hAnsi="Arial" w:cs="Arial"/>
                <w:sz w:val="24"/>
                <w:szCs w:val="24"/>
              </w:rPr>
              <w:t>Не допущено</w:t>
            </w:r>
          </w:p>
        </w:tc>
      </w:tr>
    </w:tbl>
    <w:p w14:paraId="1475F6EC" w14:textId="77777777" w:rsidR="003F155B" w:rsidRDefault="003F155B">
      <w:pPr>
        <w:spacing w:after="120" w:line="240" w:lineRule="auto"/>
        <w:jc w:val="both"/>
        <w:rPr>
          <w:rFonts w:ascii="Arial" w:eastAsia="Arial" w:hAnsi="Arial" w:cs="Arial"/>
          <w:b/>
          <w:sz w:val="24"/>
          <w:szCs w:val="24"/>
        </w:rPr>
      </w:pPr>
    </w:p>
    <w:p w14:paraId="0C8E68FF" w14:textId="77777777" w:rsidR="003F155B" w:rsidRDefault="002C66D5" w:rsidP="002C66D5">
      <w:pPr>
        <w:pStyle w:val="1"/>
        <w:jc w:val="both"/>
        <w:rPr>
          <w:rFonts w:ascii="Arial" w:eastAsia="Arial" w:hAnsi="Arial" w:cs="Arial"/>
          <w:color w:val="000000"/>
        </w:rPr>
      </w:pPr>
      <w:r>
        <w:rPr>
          <w:rFonts w:ascii="Arial" w:eastAsia="Arial" w:hAnsi="Arial" w:cs="Arial"/>
          <w:color w:val="000000"/>
        </w:rPr>
        <w:t>Додаткова інформація з дисципліни (освітнього компонента)</w:t>
      </w:r>
    </w:p>
    <w:p w14:paraId="4E5EA706" w14:textId="77777777" w:rsidR="003F155B" w:rsidRDefault="003F155B">
      <w:pPr>
        <w:ind w:firstLine="709"/>
        <w:rPr>
          <w:rFonts w:ascii="Arial" w:eastAsia="Arial" w:hAnsi="Arial" w:cs="Arial"/>
          <w:b/>
          <w:sz w:val="24"/>
          <w:szCs w:val="24"/>
        </w:rPr>
      </w:pPr>
    </w:p>
    <w:p w14:paraId="203A6759" w14:textId="77777777" w:rsidR="003F155B" w:rsidRDefault="002C66D5">
      <w:pPr>
        <w:ind w:firstLine="709"/>
        <w:rPr>
          <w:rFonts w:ascii="Arial" w:eastAsia="Arial" w:hAnsi="Arial" w:cs="Arial"/>
          <w:b/>
          <w:sz w:val="24"/>
          <w:szCs w:val="24"/>
        </w:rPr>
      </w:pPr>
      <w:r>
        <w:rPr>
          <w:rFonts w:ascii="Arial" w:eastAsia="Arial" w:hAnsi="Arial" w:cs="Arial"/>
          <w:b/>
          <w:sz w:val="24"/>
          <w:szCs w:val="24"/>
        </w:rPr>
        <w:t>Питання для підготовки до семестрового контролю:</w:t>
      </w:r>
    </w:p>
    <w:p w14:paraId="7B9B96D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Історія розробки та ратифікації ЄКПЛ 1950 р. </w:t>
      </w:r>
    </w:p>
    <w:p w14:paraId="1AF60029"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Зміст, структура ЄКПЛ 1950 р. та Протоколів до неї. </w:t>
      </w:r>
    </w:p>
    <w:p w14:paraId="6A70E0C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Сфера дії ЄКПЛ, 1950 р..</w:t>
      </w:r>
    </w:p>
    <w:p w14:paraId="076B77B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Територіальна дія ЄКПЛ, 1950 р.</w:t>
      </w:r>
    </w:p>
    <w:p w14:paraId="40DBE638"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Дерогація</w:t>
      </w:r>
      <w:proofErr w:type="spellEnd"/>
      <w:r>
        <w:rPr>
          <w:rFonts w:ascii="Arial" w:eastAsia="Arial" w:hAnsi="Arial" w:cs="Arial"/>
          <w:color w:val="000000"/>
          <w:sz w:val="24"/>
          <w:szCs w:val="24"/>
        </w:rPr>
        <w:t>.</w:t>
      </w:r>
    </w:p>
    <w:p w14:paraId="4F1BC42A"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Місце ЄКПЛ у правовому та політичному контексті.</w:t>
      </w:r>
    </w:p>
    <w:p w14:paraId="77416695"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Основні права і свободи, що захищаються ЄКПЛ та Протоколами до неї. </w:t>
      </w:r>
    </w:p>
    <w:p w14:paraId="23094E7A"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Мета ЄКПЛ, Протоколів до неї та тлумачення її як «живого» документа. </w:t>
      </w:r>
    </w:p>
    <w:p w14:paraId="37146AF9"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Співвідношення ЄКПЛ 1950 р. до Конвенції про захист прав людини і основоположних свобод 1950 р. Конвенція про захист прав людини та основоположних свобод та її ратифікація Україною. </w:t>
      </w:r>
    </w:p>
    <w:p w14:paraId="2558A55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Правові підстави діяльності Європейського Суду з прав людини: ЄКПЛ 1959 р..</w:t>
      </w:r>
    </w:p>
    <w:p w14:paraId="54CB5D4F"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Регламент Європейського Суду з прав людини. </w:t>
      </w:r>
    </w:p>
    <w:p w14:paraId="18C778B7"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Характер діяльності та юрисдикція Європейського суду з прав людини.</w:t>
      </w:r>
    </w:p>
    <w:p w14:paraId="376ED63A"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Реформування Європейського Суду з прав людини та створення єдиного судового органу.</w:t>
      </w:r>
    </w:p>
    <w:p w14:paraId="321D4F6E"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Склад і статус суддів Європейського Суду з прав людини. </w:t>
      </w:r>
    </w:p>
    <w:p w14:paraId="297CF911"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Порядок обрання суддів Європейського суду з прав людини: гарантії незалежності та умови припинення діяльності. </w:t>
      </w:r>
    </w:p>
    <w:p w14:paraId="3A6BCD4E"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Характер діяльності Суду. </w:t>
      </w:r>
    </w:p>
    <w:p w14:paraId="54AFF1CA"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Юрисдикція Суду. </w:t>
      </w:r>
    </w:p>
    <w:p w14:paraId="7CDBC505"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Правила звернення в Європейський Суд з прав людини. Характер індивідуальних заяв у Європейський Суд з прав людини та міждержавні скарги. </w:t>
      </w:r>
    </w:p>
    <w:p w14:paraId="16224D9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Процедура розгляду справ у Суді. Розгляд справ по суті.</w:t>
      </w:r>
    </w:p>
    <w:p w14:paraId="3D06C48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Рішення Суду.</w:t>
      </w:r>
    </w:p>
    <w:p w14:paraId="47ADB3B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Принципи тлумачення ЄКПЛ в практиці ЄСПЛ. </w:t>
      </w:r>
    </w:p>
    <w:p w14:paraId="6DD3B94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 інтерпретації ЄКПЛ. </w:t>
      </w:r>
    </w:p>
    <w:p w14:paraId="6E77140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 ефективного та динамічного тлумачення. </w:t>
      </w:r>
    </w:p>
    <w:p w14:paraId="6947747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 забезпечення правової визначеності. </w:t>
      </w:r>
    </w:p>
    <w:p w14:paraId="754B7D59"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 пропорційності та забезпечення рівноваги інтересів. </w:t>
      </w:r>
    </w:p>
    <w:p w14:paraId="6C14BF28"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Принципи забезпечення певної свободи національного розсуду. </w:t>
      </w:r>
    </w:p>
    <w:p w14:paraId="72F65D3C"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Принцип автономного тлумачення. </w:t>
      </w:r>
    </w:p>
    <w:p w14:paraId="7063C2CD"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Основні принципи міжнародного права. </w:t>
      </w:r>
    </w:p>
    <w:p w14:paraId="3E3523FD" w14:textId="77777777" w:rsidR="003F155B" w:rsidRDefault="002C66D5">
      <w:pPr>
        <w:numPr>
          <w:ilvl w:val="0"/>
          <w:numId w:val="4"/>
        </w:numPr>
        <w:shd w:val="clear" w:color="auto" w:fill="FFFFFF"/>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Принципи забезпечення мінімальних гарантій прав і свобод людини. </w:t>
      </w:r>
    </w:p>
    <w:p w14:paraId="17B281F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Методи тлумачення ЄКПЛ в практиці ЄСПЛ. </w:t>
      </w:r>
    </w:p>
    <w:p w14:paraId="362FDD0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Філологічне тлумачення ЄКПЛ. </w:t>
      </w:r>
    </w:p>
    <w:p w14:paraId="653E6320"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Історичне тлумачення ЄКПЛ. </w:t>
      </w:r>
    </w:p>
    <w:p w14:paraId="256DB4D1"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Теологічне тлумачення ЄКПЛ. </w:t>
      </w:r>
    </w:p>
    <w:p w14:paraId="7CBE88DE"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Системне тлумачення ЄКПЛ. </w:t>
      </w:r>
    </w:p>
    <w:p w14:paraId="3495AFC6"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Функціональне тлумачення ЄКПЛ.  </w:t>
      </w:r>
    </w:p>
    <w:p w14:paraId="6D8513F9"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Відкрита інформаційно-пошукова база даних HUDOC. </w:t>
      </w:r>
    </w:p>
    <w:p w14:paraId="255C178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Розуміння специфіки база даних HUDOC, як доступу до практики ЄСПЛ.</w:t>
      </w:r>
    </w:p>
    <w:p w14:paraId="58FEF7B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Основні пошукові функції бази даних HUDOC.</w:t>
      </w:r>
    </w:p>
    <w:p w14:paraId="48715236"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Переклад рішень та ухвал не офіційними мовами Ради Європи.</w:t>
      </w:r>
    </w:p>
    <w:p w14:paraId="3E6BC6B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Право на справедливий: основні складові елементи.</w:t>
      </w:r>
    </w:p>
    <w:p w14:paraId="47B275C7"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Доступність, рівність, незалежність та неупередженість суду в практиці ЄСПЛ. </w:t>
      </w:r>
    </w:p>
    <w:p w14:paraId="245D2857"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Розумність строків (тривалість судового процесу) в практиці ЄСПЛ.</w:t>
      </w:r>
    </w:p>
    <w:p w14:paraId="24E14B4D"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Відкритість, правова допомога в практиці ЄСПЛ.</w:t>
      </w:r>
    </w:p>
    <w:p w14:paraId="72129D90"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Тлумачення публічних слухань в практиці ЄСПЛ.</w:t>
      </w:r>
    </w:p>
    <w:p w14:paraId="4F33A049"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Тлумачення положення ст. 6 ЄКПЛ.</w:t>
      </w:r>
    </w:p>
    <w:p w14:paraId="0A98FDD8"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Статистика справ ЄСПЛ.</w:t>
      </w:r>
    </w:p>
    <w:p w14:paraId="2A4EFB78"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Обмеження прав людини та основних свобод.</w:t>
      </w:r>
    </w:p>
    <w:p w14:paraId="331206AF"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Критерії введення в дію правомірного обмеження.</w:t>
      </w:r>
    </w:p>
    <w:p w14:paraId="5597241E"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Зміст та значення «законності» у практиці ЄСПЛ.</w:t>
      </w:r>
    </w:p>
    <w:p w14:paraId="225163C0"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Зміст та значення «необхідності у демократичному суспільстві».</w:t>
      </w:r>
    </w:p>
    <w:p w14:paraId="276C6FDA" w14:textId="77777777" w:rsidR="003F155B" w:rsidRDefault="002C66D5">
      <w:pPr>
        <w:numPr>
          <w:ilvl w:val="0"/>
          <w:numId w:val="4"/>
        </w:numPr>
        <w:shd w:val="clear" w:color="auto" w:fill="FFFFFF"/>
        <w:spacing w:line="240" w:lineRule="auto"/>
        <w:jc w:val="both"/>
      </w:pPr>
      <w:r>
        <w:rPr>
          <w:rFonts w:ascii="Arial" w:eastAsia="Arial" w:hAnsi="Arial" w:cs="Arial"/>
          <w:color w:val="000000"/>
          <w:sz w:val="24"/>
          <w:szCs w:val="24"/>
        </w:rPr>
        <w:t xml:space="preserve">Підстави введення в дію правомірного обмеження: національна безпека, територіальна цілісність, громадський </w:t>
      </w:r>
      <w:r>
        <w:rPr>
          <w:rFonts w:ascii="Arial" w:eastAsia="Arial" w:hAnsi="Arial" w:cs="Arial"/>
          <w:sz w:val="24"/>
          <w:szCs w:val="24"/>
        </w:rPr>
        <w:t>порядок</w:t>
      </w:r>
      <w:r>
        <w:rPr>
          <w:rFonts w:ascii="Arial" w:eastAsia="Arial" w:hAnsi="Arial" w:cs="Arial"/>
          <w:color w:val="000000"/>
          <w:sz w:val="24"/>
          <w:szCs w:val="24"/>
        </w:rPr>
        <w:t>.</w:t>
      </w:r>
    </w:p>
    <w:p w14:paraId="060BD365"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Підстави введення в дію правомірного обмеження: запобігання заворушенням і злочинам.</w:t>
      </w:r>
    </w:p>
    <w:p w14:paraId="0EB96AF7"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Підстави введення в дію правомірного обмеження: охорона здоров’я, моралі та захисту репутації чи прав інших осіб.</w:t>
      </w:r>
    </w:p>
    <w:p w14:paraId="7A492BB7"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Підстави введення в дію правомірного обмеження: запобігання розголошенню конфіденційної інформації та підтримання авторитету і безсторонності правосуддя. </w:t>
      </w:r>
    </w:p>
    <w:p w14:paraId="641F0F3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Загальна характеристика ст. 2 ЄКПЛ та Протоколів №6 та №13 до неї. </w:t>
      </w:r>
    </w:p>
    <w:p w14:paraId="1697245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Зобов’язання держави, які випливають зі статті 2 ЄКПЛ. </w:t>
      </w:r>
    </w:p>
    <w:p w14:paraId="3F591CE1"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Заборона відступів та застережень щодо гарантій права на життя. </w:t>
      </w:r>
    </w:p>
    <w:p w14:paraId="58B5BB5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Сфера застосування статті 2 ЄКПЛ. Обов’язки держав за статтею 2 ЄКПЛ. </w:t>
      </w:r>
    </w:p>
    <w:p w14:paraId="4EE06C51"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Практика ЄСПЛ відповідно до  положень ст. 2 ЄКПЛ.</w:t>
      </w:r>
    </w:p>
    <w:p w14:paraId="12A8415C"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Реалізація права на «гідну смерть» в практиці ЄСПЛ. </w:t>
      </w:r>
    </w:p>
    <w:p w14:paraId="5BE02968"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Загальна характеристика права на свободу вираження поглядів. </w:t>
      </w:r>
    </w:p>
    <w:p w14:paraId="41A16375"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Структурні елементи реалізації права на свободу вираження поглядів. </w:t>
      </w:r>
    </w:p>
    <w:p w14:paraId="67714FD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Особливості свободи вираження поглядів та її правомірного обмеження розповсюджуючи наклеп та критичні висловлювання. </w:t>
      </w:r>
    </w:p>
    <w:p w14:paraId="01104712"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Свобода вираження поглядів та наклеп, який підтверджений фактом. </w:t>
      </w:r>
    </w:p>
    <w:p w14:paraId="688322DA" w14:textId="77777777" w:rsidR="003F155B" w:rsidRDefault="002C66D5">
      <w:pPr>
        <w:numPr>
          <w:ilvl w:val="0"/>
          <w:numId w:val="4"/>
        </w:numPr>
        <w:shd w:val="clear" w:color="auto" w:fill="FFFFFF"/>
        <w:spacing w:line="240" w:lineRule="auto"/>
        <w:jc w:val="both"/>
      </w:pPr>
      <w:r>
        <w:rPr>
          <w:rFonts w:ascii="Arial" w:eastAsia="Arial" w:hAnsi="Arial" w:cs="Arial"/>
          <w:color w:val="000000"/>
          <w:sz w:val="24"/>
          <w:szCs w:val="24"/>
        </w:rPr>
        <w:t>Свобода вираження поглядів та наклеп, що ґрунтується на критичній думці</w:t>
      </w:r>
      <w:r>
        <w:rPr>
          <w:rFonts w:ascii="Arial" w:eastAsia="Arial" w:hAnsi="Arial" w:cs="Arial"/>
          <w:b/>
          <w:color w:val="000000"/>
          <w:sz w:val="24"/>
          <w:szCs w:val="24"/>
        </w:rPr>
        <w:t>.</w:t>
      </w:r>
      <w:r>
        <w:rPr>
          <w:rFonts w:ascii="Arial" w:eastAsia="Arial" w:hAnsi="Arial" w:cs="Arial"/>
          <w:color w:val="000000"/>
          <w:sz w:val="24"/>
          <w:szCs w:val="24"/>
        </w:rPr>
        <w:t xml:space="preserve"> </w:t>
      </w:r>
    </w:p>
    <w:p w14:paraId="09DCF09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Види та характеристика суб’єктів свободи вираження поглядів. </w:t>
      </w:r>
    </w:p>
    <w:p w14:paraId="7C05DB24"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Особливості реалізації права на свободу вираження поглядів та її правомірного обмеження посадовими особами, військовими та державними службовцями, враховуючи чинне законодавство України. </w:t>
      </w:r>
    </w:p>
    <w:p w14:paraId="07B4E693" w14:textId="77777777" w:rsidR="003F155B" w:rsidRDefault="002C66D5">
      <w:pPr>
        <w:numPr>
          <w:ilvl w:val="0"/>
          <w:numId w:val="4"/>
        </w:numP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Особливості реалізації прав дітей на свободу вираження поглядів та її правомірного обмеження відповідного до міжнародно-правових актів та чинного законодавства України.</w:t>
      </w:r>
    </w:p>
    <w:p w14:paraId="41FE377F"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Свобода вираження поглядів та посадові особи і громадські діячі. </w:t>
      </w:r>
    </w:p>
    <w:p w14:paraId="50A3CF6A"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Свобода вираження поглядів та злочини проти основ національної безпеки України. </w:t>
      </w:r>
    </w:p>
    <w:p w14:paraId="3758EBE7"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Характеристика ст. 10 ЄКПЛ у співвідношенні до ст.. 34 Конституції України.</w:t>
      </w:r>
    </w:p>
    <w:p w14:paraId="695EC0F3"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Практика ЄСПЛ відповідно до положень ст. 10 ЄКПЛ. </w:t>
      </w:r>
    </w:p>
    <w:p w14:paraId="731D27C8"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Загальна характеристика прав, гарантованих ст. 8 ЄКПЛ.</w:t>
      </w:r>
    </w:p>
    <w:p w14:paraId="408C0703"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Приватне і сімейне життя у практиці ЄСПЛ. </w:t>
      </w:r>
    </w:p>
    <w:p w14:paraId="56F5D288"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Житло і кореспонденція у практиці ЄСПЛ. </w:t>
      </w:r>
    </w:p>
    <w:p w14:paraId="2F9AA072"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Сфери, які охоплює право на повагу приватного життя  та аспекти, які охоплює право на повагу сімейного життя. </w:t>
      </w:r>
    </w:p>
    <w:p w14:paraId="5A0A049D"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Ідентичність і автономія у практиці ЄСПЛ. </w:t>
      </w:r>
    </w:p>
    <w:p w14:paraId="4D5FD4A6"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Основні підходи в практиці ЄСПЛ відповідно до положення ст. 8 ЄКПЛ. </w:t>
      </w:r>
    </w:p>
    <w:p w14:paraId="706DC76F"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Дискримінація: визначення, ознаки, правомірна мета та пропорційність. </w:t>
      </w:r>
    </w:p>
    <w:p w14:paraId="3E88D314" w14:textId="77777777" w:rsidR="003F155B" w:rsidRDefault="002C66D5">
      <w:pPr>
        <w:numPr>
          <w:ilvl w:val="0"/>
          <w:numId w:val="4"/>
        </w:numPr>
        <w:spacing w:line="240" w:lineRule="auto"/>
        <w:jc w:val="both"/>
      </w:pPr>
      <w:r>
        <w:rPr>
          <w:rFonts w:ascii="Arial" w:eastAsia="Arial" w:hAnsi="Arial" w:cs="Arial"/>
          <w:color w:val="000000"/>
          <w:sz w:val="24"/>
          <w:szCs w:val="24"/>
        </w:rPr>
        <w:t>Пряма і непряма дискримінація.</w:t>
      </w:r>
      <w:r>
        <w:rPr>
          <w:rFonts w:ascii="Arial" w:eastAsia="Arial" w:hAnsi="Arial" w:cs="Arial"/>
          <w:b/>
          <w:color w:val="000000"/>
          <w:sz w:val="24"/>
          <w:szCs w:val="24"/>
        </w:rPr>
        <w:t xml:space="preserve"> </w:t>
      </w:r>
    </w:p>
    <w:p w14:paraId="22167385"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Загальна характеристика ст. 14 Конвенції та ст. 1 Протоколу №12 до ЄКПЛ.</w:t>
      </w:r>
    </w:p>
    <w:p w14:paraId="525A7335"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Особливості застосування ст. 14 ЄКПЛ. </w:t>
      </w:r>
    </w:p>
    <w:p w14:paraId="73029370"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Інші форми дискримінації – утиск, </w:t>
      </w:r>
      <w:proofErr w:type="spellStart"/>
      <w:r>
        <w:rPr>
          <w:rFonts w:ascii="Arial" w:eastAsia="Arial" w:hAnsi="Arial" w:cs="Arial"/>
          <w:color w:val="000000"/>
          <w:sz w:val="24"/>
          <w:szCs w:val="24"/>
        </w:rPr>
        <w:t>булінг</w:t>
      </w:r>
      <w:proofErr w:type="spellEnd"/>
      <w:r>
        <w:rPr>
          <w:rFonts w:ascii="Arial" w:eastAsia="Arial" w:hAnsi="Arial" w:cs="Arial"/>
          <w:color w:val="000000"/>
          <w:sz w:val="24"/>
          <w:szCs w:val="24"/>
        </w:rPr>
        <w:t xml:space="preserve">, підбурювання до дискримінації, пособництво у дискримінації та відмова від розумного пристосування. </w:t>
      </w:r>
    </w:p>
    <w:p w14:paraId="44DF3210"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Практика ЄСПЛ щодо питань заборони дискримінації. </w:t>
      </w:r>
    </w:p>
    <w:p w14:paraId="41906BC0"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Загальні положення щодо заборони катувань. </w:t>
      </w:r>
    </w:p>
    <w:p w14:paraId="5C8279B8"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Види зобов’язань держав за ст. 3 ЄКПЛ. </w:t>
      </w:r>
    </w:p>
    <w:p w14:paraId="148460F0" w14:textId="77777777" w:rsidR="003F155B" w:rsidRDefault="002C66D5">
      <w:pPr>
        <w:numPr>
          <w:ilvl w:val="0"/>
          <w:numId w:val="4"/>
        </w:num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Мінімальний рівень жорстокості: практика ЄСПЛ. Зв'язок статті 3 із іншими статтями ЄКПЛ. </w:t>
      </w:r>
    </w:p>
    <w:p w14:paraId="3587898A" w14:textId="77777777" w:rsidR="003F155B" w:rsidRDefault="002C66D5">
      <w:pPr>
        <w:numPr>
          <w:ilvl w:val="0"/>
          <w:numId w:val="4"/>
        </w:numPr>
        <w:spacing w:line="240" w:lineRule="auto"/>
        <w:jc w:val="both"/>
      </w:pPr>
      <w:r>
        <w:rPr>
          <w:rFonts w:ascii="Arial" w:eastAsia="Arial" w:hAnsi="Arial" w:cs="Arial"/>
          <w:color w:val="000000"/>
          <w:sz w:val="24"/>
          <w:szCs w:val="24"/>
        </w:rPr>
        <w:t>Загальні умови прийнятності заяви</w:t>
      </w:r>
      <w:r>
        <w:rPr>
          <w:rFonts w:ascii="Arial" w:eastAsia="Arial" w:hAnsi="Arial" w:cs="Arial"/>
          <w:b/>
          <w:color w:val="000000"/>
          <w:sz w:val="24"/>
          <w:szCs w:val="24"/>
        </w:rPr>
        <w:t xml:space="preserve">. </w:t>
      </w:r>
    </w:p>
    <w:p w14:paraId="2BB44F5F" w14:textId="77777777" w:rsidR="003F155B" w:rsidRDefault="002C66D5">
      <w:pPr>
        <w:numPr>
          <w:ilvl w:val="0"/>
          <w:numId w:val="4"/>
        </w:numPr>
        <w:spacing w:line="240" w:lineRule="auto"/>
        <w:jc w:val="both"/>
      </w:pPr>
      <w:r>
        <w:rPr>
          <w:rFonts w:ascii="Arial" w:eastAsia="Arial" w:hAnsi="Arial" w:cs="Arial"/>
          <w:color w:val="000000"/>
          <w:sz w:val="24"/>
          <w:szCs w:val="24"/>
        </w:rPr>
        <w:t>Вичерпання національних засобів юридичного захисту</w:t>
      </w:r>
      <w:r>
        <w:rPr>
          <w:rFonts w:ascii="Arial" w:eastAsia="Arial" w:hAnsi="Arial" w:cs="Arial"/>
          <w:b/>
          <w:color w:val="000000"/>
          <w:sz w:val="24"/>
          <w:szCs w:val="24"/>
        </w:rPr>
        <w:t xml:space="preserve">. </w:t>
      </w:r>
    </w:p>
    <w:p w14:paraId="3F55B9FE" w14:textId="77777777" w:rsidR="003F155B" w:rsidRDefault="002C66D5">
      <w:pPr>
        <w:numPr>
          <w:ilvl w:val="0"/>
          <w:numId w:val="4"/>
        </w:numPr>
        <w:spacing w:line="240" w:lineRule="auto"/>
        <w:jc w:val="both"/>
      </w:pPr>
      <w:r>
        <w:rPr>
          <w:rFonts w:ascii="Arial" w:eastAsia="Arial" w:hAnsi="Arial" w:cs="Arial"/>
          <w:color w:val="000000"/>
          <w:sz w:val="24"/>
          <w:szCs w:val="24"/>
        </w:rPr>
        <w:t>Заповнення формуляру звернення</w:t>
      </w:r>
      <w:r>
        <w:rPr>
          <w:rFonts w:ascii="Arial" w:eastAsia="Arial" w:hAnsi="Arial" w:cs="Arial"/>
          <w:b/>
          <w:color w:val="000000"/>
          <w:sz w:val="24"/>
          <w:szCs w:val="24"/>
        </w:rPr>
        <w:t xml:space="preserve">. </w:t>
      </w:r>
      <w:r>
        <w:rPr>
          <w:rFonts w:ascii="Arial" w:eastAsia="Arial" w:hAnsi="Arial" w:cs="Arial"/>
          <w:color w:val="000000"/>
          <w:sz w:val="24"/>
          <w:szCs w:val="24"/>
        </w:rPr>
        <w:t>Виклад обставин справи.</w:t>
      </w:r>
    </w:p>
    <w:p w14:paraId="56CD0DE1" w14:textId="77777777" w:rsidR="003F155B" w:rsidRDefault="003F155B">
      <w:pPr>
        <w:spacing w:after="120" w:line="240" w:lineRule="auto"/>
        <w:jc w:val="both"/>
        <w:rPr>
          <w:rFonts w:ascii="Arial" w:eastAsia="Arial" w:hAnsi="Arial" w:cs="Arial"/>
          <w:b/>
          <w:sz w:val="24"/>
          <w:szCs w:val="24"/>
        </w:rPr>
      </w:pPr>
    </w:p>
    <w:p w14:paraId="139A4AF4" w14:textId="77777777" w:rsidR="003F155B" w:rsidRDefault="002C66D5">
      <w:pPr>
        <w:spacing w:after="120" w:line="240" w:lineRule="auto"/>
        <w:jc w:val="both"/>
        <w:rPr>
          <w:rFonts w:ascii="Arial" w:eastAsia="Arial" w:hAnsi="Arial" w:cs="Arial"/>
          <w:b/>
          <w:sz w:val="24"/>
          <w:szCs w:val="24"/>
        </w:rPr>
      </w:pPr>
      <w:r>
        <w:rPr>
          <w:rFonts w:ascii="Arial" w:eastAsia="Arial" w:hAnsi="Arial" w:cs="Arial"/>
          <w:b/>
          <w:sz w:val="24"/>
          <w:szCs w:val="24"/>
        </w:rPr>
        <w:t>Робочу програму навчальної дисципліни (</w:t>
      </w:r>
      <w:proofErr w:type="spellStart"/>
      <w:r>
        <w:rPr>
          <w:rFonts w:ascii="Arial" w:eastAsia="Arial" w:hAnsi="Arial" w:cs="Arial"/>
          <w:b/>
          <w:sz w:val="24"/>
          <w:szCs w:val="24"/>
        </w:rPr>
        <w:t>силабус</w:t>
      </w:r>
      <w:proofErr w:type="spellEnd"/>
      <w:r>
        <w:rPr>
          <w:rFonts w:ascii="Arial" w:eastAsia="Arial" w:hAnsi="Arial" w:cs="Arial"/>
          <w:b/>
          <w:sz w:val="24"/>
          <w:szCs w:val="24"/>
        </w:rPr>
        <w:t>):</w:t>
      </w:r>
    </w:p>
    <w:p w14:paraId="213A40CB" w14:textId="77777777" w:rsidR="003F155B" w:rsidRDefault="002C66D5">
      <w:pPr>
        <w:spacing w:line="240" w:lineRule="auto"/>
        <w:jc w:val="both"/>
        <w:rPr>
          <w:i/>
        </w:rPr>
      </w:pPr>
      <w:r>
        <w:rPr>
          <w:rFonts w:ascii="Arial" w:eastAsia="Arial" w:hAnsi="Arial" w:cs="Arial"/>
          <w:b/>
          <w:sz w:val="24"/>
          <w:szCs w:val="24"/>
        </w:rPr>
        <w:t>Складено</w:t>
      </w:r>
      <w:r>
        <w:rPr>
          <w:rFonts w:ascii="Arial" w:eastAsia="Arial" w:hAnsi="Arial" w:cs="Arial"/>
          <w:sz w:val="24"/>
          <w:szCs w:val="24"/>
        </w:rPr>
        <w:t xml:space="preserve"> </w:t>
      </w:r>
      <w:r>
        <w:rPr>
          <w:rFonts w:ascii="Arial" w:eastAsia="Arial" w:hAnsi="Arial" w:cs="Arial"/>
          <w:i/>
          <w:sz w:val="24"/>
          <w:szCs w:val="24"/>
        </w:rPr>
        <w:t>доктор юридичних наук, доцент, професор кафедри інформаційного, господарського та адміністративного права Тітко Ельвіра Валентинівна.</w:t>
      </w:r>
    </w:p>
    <w:p w14:paraId="52D47088" w14:textId="77777777" w:rsidR="003F155B" w:rsidRDefault="003F155B">
      <w:pPr>
        <w:spacing w:line="240" w:lineRule="auto"/>
        <w:rPr>
          <w:rFonts w:ascii="Arial" w:eastAsia="Arial" w:hAnsi="Arial" w:cs="Arial"/>
          <w:sz w:val="24"/>
          <w:szCs w:val="24"/>
        </w:rPr>
      </w:pPr>
    </w:p>
    <w:p w14:paraId="4E56B764" w14:textId="77777777" w:rsidR="003B3FA3" w:rsidRPr="00790FBD" w:rsidRDefault="003B3FA3" w:rsidP="003B3FA3">
      <w:pPr>
        <w:ind w:right="181"/>
        <w:rPr>
          <w:rFonts w:ascii="Arial" w:hAnsi="Arial" w:cs="Arial"/>
          <w:sz w:val="24"/>
          <w:szCs w:val="24"/>
        </w:rPr>
      </w:pPr>
      <w:bookmarkStart w:id="9" w:name="_heading=h.2s8eyo1" w:colFirst="0" w:colLast="0"/>
      <w:bookmarkStart w:id="10" w:name="_Hlk125986811"/>
      <w:bookmarkEnd w:id="9"/>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 (протокол № 17 від «21» червня 2023 р.)</w:t>
      </w:r>
    </w:p>
    <w:p w14:paraId="6FC64686" w14:textId="77777777" w:rsidR="003B3FA3" w:rsidRPr="0046414A" w:rsidRDefault="003B3FA3" w:rsidP="003B3FA3">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10"/>
    <w:p w14:paraId="008EFE8F" w14:textId="77777777" w:rsidR="003F155B" w:rsidRDefault="003F155B">
      <w:pPr>
        <w:ind w:firstLine="709"/>
        <w:jc w:val="both"/>
        <w:rPr>
          <w:rFonts w:ascii="Arial" w:eastAsia="Arial" w:hAnsi="Arial" w:cs="Arial"/>
          <w:sz w:val="24"/>
          <w:szCs w:val="24"/>
        </w:rPr>
      </w:pPr>
    </w:p>
    <w:p w14:paraId="08C8517A" w14:textId="77777777" w:rsidR="003F155B" w:rsidRDefault="003F155B">
      <w:pPr>
        <w:pBdr>
          <w:top w:val="nil"/>
          <w:left w:val="nil"/>
          <w:bottom w:val="nil"/>
          <w:right w:val="nil"/>
          <w:between w:val="nil"/>
        </w:pBdr>
        <w:spacing w:line="240" w:lineRule="auto"/>
        <w:ind w:left="709"/>
        <w:jc w:val="both"/>
        <w:rPr>
          <w:rFonts w:ascii="Arial" w:eastAsia="Arial" w:hAnsi="Arial" w:cs="Arial"/>
          <w:b/>
          <w:color w:val="000000"/>
          <w:sz w:val="24"/>
          <w:szCs w:val="24"/>
        </w:rPr>
      </w:pPr>
    </w:p>
    <w:p w14:paraId="07EA582B" w14:textId="77777777" w:rsidR="003F155B" w:rsidRDefault="003F155B">
      <w:pPr>
        <w:jc w:val="both"/>
        <w:rPr>
          <w:rFonts w:ascii="Arial" w:eastAsia="Arial" w:hAnsi="Arial" w:cs="Arial"/>
          <w:sz w:val="24"/>
          <w:szCs w:val="24"/>
        </w:rPr>
      </w:pPr>
    </w:p>
    <w:sectPr w:rsidR="003F155B" w:rsidSect="003F155B">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sburg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73D"/>
    <w:multiLevelType w:val="multilevel"/>
    <w:tmpl w:val="CBCABE2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F7AC6"/>
    <w:multiLevelType w:val="multilevel"/>
    <w:tmpl w:val="81DA16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15421"/>
    <w:multiLevelType w:val="multilevel"/>
    <w:tmpl w:val="93EA1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956F0B"/>
    <w:multiLevelType w:val="multilevel"/>
    <w:tmpl w:val="9842B16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0939BA"/>
    <w:multiLevelType w:val="multilevel"/>
    <w:tmpl w:val="BD8AD7F2"/>
    <w:lvl w:ilvl="0">
      <w:start w:val="4"/>
      <w:numFmt w:val="decimal"/>
      <w:pStyle w:val="1"/>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789F3A29"/>
    <w:multiLevelType w:val="multilevel"/>
    <w:tmpl w:val="EB0CD8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155B"/>
    <w:rsid w:val="002C66D5"/>
    <w:rsid w:val="003B3FA3"/>
    <w:rsid w:val="003F155B"/>
    <w:rsid w:val="00655FC0"/>
    <w:rsid w:val="007D03DA"/>
    <w:rsid w:val="0083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B464"/>
  <w15:docId w15:val="{75A04BBA-2285-4D79-B5C4-70E6BE38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65A"/>
  </w:style>
  <w:style w:type="paragraph" w:styleId="1">
    <w:name w:val="heading 1"/>
    <w:basedOn w:val="a0"/>
    <w:next w:val="a"/>
    <w:link w:val="10"/>
    <w:qFormat/>
    <w:rsid w:val="00CD765A"/>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11"/>
    <w:next w:val="11"/>
    <w:rsid w:val="003F155B"/>
    <w:pPr>
      <w:keepNext/>
      <w:keepLines/>
      <w:spacing w:before="360" w:after="80"/>
      <w:outlineLvl w:val="1"/>
    </w:pPr>
    <w:rPr>
      <w:b/>
      <w:sz w:val="36"/>
      <w:szCs w:val="36"/>
    </w:rPr>
  </w:style>
  <w:style w:type="paragraph" w:styleId="3">
    <w:name w:val="heading 3"/>
    <w:basedOn w:val="11"/>
    <w:next w:val="11"/>
    <w:rsid w:val="003F155B"/>
    <w:pPr>
      <w:keepNext/>
      <w:keepLines/>
      <w:spacing w:before="280" w:after="80"/>
      <w:outlineLvl w:val="2"/>
    </w:pPr>
    <w:rPr>
      <w:b/>
    </w:rPr>
  </w:style>
  <w:style w:type="paragraph" w:styleId="4">
    <w:name w:val="heading 4"/>
    <w:basedOn w:val="11"/>
    <w:next w:val="11"/>
    <w:rsid w:val="003F155B"/>
    <w:pPr>
      <w:keepNext/>
      <w:keepLines/>
      <w:spacing w:before="240" w:after="40"/>
      <w:outlineLvl w:val="3"/>
    </w:pPr>
    <w:rPr>
      <w:b/>
      <w:sz w:val="24"/>
      <w:szCs w:val="24"/>
    </w:rPr>
  </w:style>
  <w:style w:type="paragraph" w:styleId="5">
    <w:name w:val="heading 5"/>
    <w:basedOn w:val="11"/>
    <w:next w:val="11"/>
    <w:rsid w:val="003F155B"/>
    <w:pPr>
      <w:keepNext/>
      <w:keepLines/>
      <w:spacing w:before="220" w:after="40"/>
      <w:outlineLvl w:val="4"/>
    </w:pPr>
    <w:rPr>
      <w:b/>
      <w:sz w:val="22"/>
      <w:szCs w:val="22"/>
    </w:rPr>
  </w:style>
  <w:style w:type="paragraph" w:styleId="6">
    <w:name w:val="heading 6"/>
    <w:basedOn w:val="11"/>
    <w:next w:val="11"/>
    <w:rsid w:val="003F155B"/>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3F155B"/>
  </w:style>
  <w:style w:type="table" w:customStyle="1" w:styleId="TableNormal">
    <w:name w:val="Table Normal"/>
    <w:rsid w:val="003F155B"/>
    <w:tblPr>
      <w:tblCellMar>
        <w:top w:w="0" w:type="dxa"/>
        <w:left w:w="0" w:type="dxa"/>
        <w:bottom w:w="0" w:type="dxa"/>
        <w:right w:w="0" w:type="dxa"/>
      </w:tblCellMar>
    </w:tblPr>
  </w:style>
  <w:style w:type="paragraph" w:styleId="a4">
    <w:name w:val="Title"/>
    <w:basedOn w:val="a"/>
    <w:next w:val="a"/>
    <w:link w:val="a5"/>
    <w:qFormat/>
    <w:rsid w:val="00CD765A"/>
    <w:pPr>
      <w:keepNext/>
      <w:keepLines/>
      <w:widowControl w:val="0"/>
      <w:spacing w:after="60" w:line="240" w:lineRule="auto"/>
    </w:pPr>
    <w:rPr>
      <w:rFonts w:ascii="Arial" w:hAnsi="Arial" w:cs="Arial"/>
      <w:b/>
      <w:color w:val="00539F"/>
      <w:sz w:val="36"/>
      <w:szCs w:val="36"/>
      <w:lang w:val="en-US"/>
    </w:rPr>
  </w:style>
  <w:style w:type="character" w:customStyle="1" w:styleId="10">
    <w:name w:val="Заголовок 1 Знак"/>
    <w:basedOn w:val="a1"/>
    <w:link w:val="1"/>
    <w:rsid w:val="00CD765A"/>
    <w:rPr>
      <w:rFonts w:cs="Times New Roman"/>
      <w:b/>
      <w:color w:val="002060"/>
      <w:sz w:val="24"/>
      <w:szCs w:val="24"/>
      <w:lang w:val="uk-UA"/>
    </w:rPr>
  </w:style>
  <w:style w:type="table" w:styleId="a6">
    <w:name w:val="Table Grid"/>
    <w:basedOn w:val="a2"/>
    <w:uiPriority w:val="59"/>
    <w:rsid w:val="00CD76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7"/>
    <w:uiPriority w:val="34"/>
    <w:qFormat/>
    <w:rsid w:val="00CD765A"/>
    <w:pPr>
      <w:ind w:left="720"/>
      <w:contextualSpacing/>
    </w:pPr>
  </w:style>
  <w:style w:type="character" w:styleId="a8">
    <w:name w:val="Hyperlink"/>
    <w:basedOn w:val="a1"/>
    <w:rsid w:val="00CD765A"/>
    <w:rPr>
      <w:color w:val="0563C1" w:themeColor="hyperlink"/>
      <w:u w:val="single"/>
    </w:rPr>
  </w:style>
  <w:style w:type="character" w:customStyle="1" w:styleId="12">
    <w:name w:val="Основной шрифт абзаца1"/>
    <w:rsid w:val="00CD765A"/>
  </w:style>
  <w:style w:type="paragraph" w:styleId="a9">
    <w:name w:val="Balloon Text"/>
    <w:basedOn w:val="a"/>
    <w:link w:val="aa"/>
    <w:rsid w:val="00CD765A"/>
    <w:pPr>
      <w:spacing w:line="240" w:lineRule="auto"/>
    </w:pPr>
    <w:rPr>
      <w:rFonts w:ascii="Tahoma" w:hAnsi="Tahoma" w:cs="Tahoma"/>
      <w:sz w:val="16"/>
      <w:szCs w:val="16"/>
    </w:rPr>
  </w:style>
  <w:style w:type="character" w:customStyle="1" w:styleId="aa">
    <w:name w:val="Текст у виносці Знак"/>
    <w:basedOn w:val="a1"/>
    <w:link w:val="a9"/>
    <w:rsid w:val="00CD765A"/>
    <w:rPr>
      <w:rFonts w:ascii="Tahoma" w:hAnsi="Tahoma" w:cs="Tahoma"/>
      <w:sz w:val="16"/>
      <w:szCs w:val="16"/>
      <w:lang w:val="uk-UA"/>
    </w:rPr>
  </w:style>
  <w:style w:type="character" w:styleId="ab">
    <w:name w:val="annotation reference"/>
    <w:basedOn w:val="a1"/>
    <w:semiHidden/>
    <w:unhideWhenUsed/>
    <w:rsid w:val="00CD765A"/>
    <w:rPr>
      <w:sz w:val="16"/>
      <w:szCs w:val="16"/>
    </w:rPr>
  </w:style>
  <w:style w:type="paragraph" w:styleId="ac">
    <w:name w:val="annotation text"/>
    <w:basedOn w:val="a"/>
    <w:link w:val="ad"/>
    <w:semiHidden/>
    <w:unhideWhenUsed/>
    <w:rsid w:val="00CD765A"/>
    <w:pPr>
      <w:spacing w:line="240" w:lineRule="auto"/>
    </w:pPr>
    <w:rPr>
      <w:sz w:val="20"/>
      <w:szCs w:val="20"/>
    </w:rPr>
  </w:style>
  <w:style w:type="character" w:customStyle="1" w:styleId="ad">
    <w:name w:val="Текст примітки Знак"/>
    <w:basedOn w:val="a1"/>
    <w:link w:val="ac"/>
    <w:semiHidden/>
    <w:rsid w:val="00CD765A"/>
    <w:rPr>
      <w:rFonts w:ascii="Times New Roman" w:hAnsi="Times New Roman" w:cs="Times New Roman"/>
      <w:sz w:val="20"/>
      <w:szCs w:val="20"/>
      <w:lang w:val="uk-UA"/>
    </w:rPr>
  </w:style>
  <w:style w:type="paragraph" w:styleId="ae">
    <w:name w:val="annotation subject"/>
    <w:basedOn w:val="ac"/>
    <w:next w:val="ac"/>
    <w:link w:val="af"/>
    <w:semiHidden/>
    <w:unhideWhenUsed/>
    <w:rsid w:val="00CD765A"/>
    <w:rPr>
      <w:b/>
      <w:bCs/>
    </w:rPr>
  </w:style>
  <w:style w:type="character" w:customStyle="1" w:styleId="af">
    <w:name w:val="Тема примітки Знак"/>
    <w:basedOn w:val="ad"/>
    <w:link w:val="ae"/>
    <w:semiHidden/>
    <w:rsid w:val="00CD765A"/>
    <w:rPr>
      <w:rFonts w:ascii="Times New Roman" w:hAnsi="Times New Roman" w:cs="Times New Roman"/>
      <w:b/>
      <w:bCs/>
      <w:sz w:val="20"/>
      <w:szCs w:val="20"/>
      <w:lang w:val="uk-UA"/>
    </w:rPr>
  </w:style>
  <w:style w:type="paragraph" w:styleId="af0">
    <w:name w:val="Revision"/>
    <w:hidden/>
    <w:uiPriority w:val="99"/>
    <w:semiHidden/>
    <w:rsid w:val="00CD765A"/>
    <w:pPr>
      <w:spacing w:line="240" w:lineRule="auto"/>
    </w:pPr>
  </w:style>
  <w:style w:type="table" w:customStyle="1" w:styleId="-211">
    <w:name w:val="Таблица-сетка 2 — акцент 11"/>
    <w:basedOn w:val="a2"/>
    <w:uiPriority w:val="47"/>
    <w:rsid w:val="00CD765A"/>
    <w:pPr>
      <w:spacing w:line="240" w:lineRule="auto"/>
    </w:pPr>
    <w:rPr>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1">
    <w:name w:val="footnote text"/>
    <w:basedOn w:val="a"/>
    <w:link w:val="af2"/>
    <w:semiHidden/>
    <w:unhideWhenUsed/>
    <w:rsid w:val="00CD765A"/>
    <w:pPr>
      <w:spacing w:line="240" w:lineRule="auto"/>
    </w:pPr>
    <w:rPr>
      <w:sz w:val="20"/>
      <w:szCs w:val="20"/>
    </w:rPr>
  </w:style>
  <w:style w:type="character" w:customStyle="1" w:styleId="af2">
    <w:name w:val="Текст виноски Знак"/>
    <w:basedOn w:val="a1"/>
    <w:link w:val="af1"/>
    <w:semiHidden/>
    <w:rsid w:val="00CD765A"/>
    <w:rPr>
      <w:rFonts w:ascii="Times New Roman" w:hAnsi="Times New Roman" w:cs="Times New Roman"/>
      <w:sz w:val="20"/>
      <w:szCs w:val="20"/>
      <w:lang w:val="uk-UA"/>
    </w:rPr>
  </w:style>
  <w:style w:type="character" w:styleId="af3">
    <w:name w:val="footnote reference"/>
    <w:basedOn w:val="a1"/>
    <w:semiHidden/>
    <w:unhideWhenUsed/>
    <w:rsid w:val="00CD765A"/>
    <w:rPr>
      <w:vertAlign w:val="superscript"/>
    </w:rPr>
  </w:style>
  <w:style w:type="paragraph" w:styleId="af4">
    <w:name w:val="Plain Text"/>
    <w:basedOn w:val="a"/>
    <w:link w:val="af5"/>
    <w:rsid w:val="00CD765A"/>
    <w:pPr>
      <w:spacing w:line="240" w:lineRule="auto"/>
      <w:jc w:val="both"/>
    </w:pPr>
    <w:rPr>
      <w:rFonts w:ascii="Courier New" w:hAnsi="Courier New"/>
      <w:sz w:val="20"/>
      <w:szCs w:val="20"/>
    </w:rPr>
  </w:style>
  <w:style w:type="character" w:customStyle="1" w:styleId="af5">
    <w:name w:val="Текст Знак"/>
    <w:basedOn w:val="a1"/>
    <w:link w:val="af4"/>
    <w:rsid w:val="00CD765A"/>
    <w:rPr>
      <w:rFonts w:ascii="Courier New" w:eastAsia="Times New Roman" w:hAnsi="Courier New" w:cs="Times New Roman"/>
      <w:sz w:val="20"/>
      <w:szCs w:val="20"/>
      <w:lang w:val="uk-UA" w:eastAsia="ru-RU"/>
    </w:rPr>
  </w:style>
  <w:style w:type="paragraph" w:styleId="af6">
    <w:name w:val="Body Text"/>
    <w:basedOn w:val="a"/>
    <w:link w:val="af7"/>
    <w:rsid w:val="00CD765A"/>
    <w:pPr>
      <w:spacing w:line="240" w:lineRule="auto"/>
      <w:jc w:val="both"/>
    </w:pPr>
    <w:rPr>
      <w:rFonts w:ascii="Arial" w:hAnsi="Arial" w:cs="Arial"/>
      <w:bCs/>
      <w:sz w:val="24"/>
      <w:szCs w:val="20"/>
    </w:rPr>
  </w:style>
  <w:style w:type="character" w:customStyle="1" w:styleId="af7">
    <w:name w:val="Основний текст Знак"/>
    <w:basedOn w:val="a1"/>
    <w:link w:val="af6"/>
    <w:rsid w:val="00CD765A"/>
    <w:rPr>
      <w:rFonts w:ascii="Arial" w:eastAsia="Times New Roman" w:hAnsi="Arial" w:cs="Arial"/>
      <w:bCs/>
      <w:sz w:val="24"/>
      <w:szCs w:val="20"/>
      <w:lang w:val="uk-UA" w:eastAsia="ru-RU"/>
    </w:rPr>
  </w:style>
  <w:style w:type="character" w:customStyle="1" w:styleId="apple-converted-space">
    <w:name w:val="apple-converted-space"/>
    <w:basedOn w:val="a1"/>
    <w:rsid w:val="00CD765A"/>
  </w:style>
  <w:style w:type="character" w:customStyle="1" w:styleId="rvts44">
    <w:name w:val="rvts44"/>
    <w:basedOn w:val="a1"/>
    <w:rsid w:val="00CD765A"/>
  </w:style>
  <w:style w:type="paragraph" w:styleId="af8">
    <w:name w:val="Body Text Indent"/>
    <w:basedOn w:val="a"/>
    <w:link w:val="af9"/>
    <w:unhideWhenUsed/>
    <w:rsid w:val="00CD765A"/>
    <w:pPr>
      <w:spacing w:after="120"/>
      <w:ind w:left="283"/>
    </w:pPr>
  </w:style>
  <w:style w:type="character" w:customStyle="1" w:styleId="af9">
    <w:name w:val="Основний текст з відступом Знак"/>
    <w:basedOn w:val="a1"/>
    <w:link w:val="af8"/>
    <w:rsid w:val="00CD765A"/>
    <w:rPr>
      <w:rFonts w:ascii="Times New Roman" w:hAnsi="Times New Roman" w:cs="Times New Roman"/>
      <w:sz w:val="28"/>
      <w:szCs w:val="28"/>
      <w:lang w:val="uk-UA"/>
    </w:rPr>
  </w:style>
  <w:style w:type="paragraph" w:styleId="20">
    <w:name w:val="Body Text 2"/>
    <w:basedOn w:val="a"/>
    <w:link w:val="21"/>
    <w:unhideWhenUsed/>
    <w:rsid w:val="00CD765A"/>
    <w:pPr>
      <w:spacing w:after="120" w:line="480" w:lineRule="auto"/>
      <w:ind w:firstLine="426"/>
      <w:jc w:val="both"/>
    </w:pPr>
    <w:rPr>
      <w:sz w:val="24"/>
      <w:szCs w:val="20"/>
    </w:rPr>
  </w:style>
  <w:style w:type="character" w:customStyle="1" w:styleId="21">
    <w:name w:val="Основний текст 2 Знак"/>
    <w:basedOn w:val="a1"/>
    <w:link w:val="20"/>
    <w:rsid w:val="00CD765A"/>
    <w:rPr>
      <w:rFonts w:ascii="Times New Roman" w:eastAsia="Times New Roman" w:hAnsi="Times New Roman" w:cs="Times New Roman"/>
      <w:sz w:val="24"/>
      <w:szCs w:val="20"/>
      <w:lang w:val="uk-UA" w:eastAsia="ru-RU"/>
    </w:rPr>
  </w:style>
  <w:style w:type="paragraph" w:customStyle="1" w:styleId="afa">
    <w:name w:val="Готовый"/>
    <w:basedOn w:val="a"/>
    <w:rsid w:val="00CD765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 w:val="20"/>
      <w:szCs w:val="20"/>
      <w:lang w:val="ru-RU"/>
    </w:rPr>
  </w:style>
  <w:style w:type="paragraph" w:customStyle="1" w:styleId="041E0441043D04420435043A044104420443043A0440">
    <w:name w:val="&lt;041E&gt;&lt;0441&gt;&lt;043D&gt;. &lt;0442&gt;&lt;0435&gt;&lt;043A&gt;&lt;0441&gt;&lt;0442&gt; &lt;0443&gt;&lt;043A&gt;&lt;0440&gt;"/>
    <w:basedOn w:val="a"/>
    <w:rsid w:val="00CD765A"/>
    <w:pPr>
      <w:tabs>
        <w:tab w:val="left" w:pos="560"/>
      </w:tabs>
      <w:autoSpaceDE w:val="0"/>
      <w:autoSpaceDN w:val="0"/>
      <w:adjustRightInd w:val="0"/>
      <w:spacing w:line="288" w:lineRule="auto"/>
      <w:ind w:firstLine="283"/>
      <w:jc w:val="both"/>
    </w:pPr>
    <w:rPr>
      <w:rFonts w:ascii="PetersburgC" w:hAnsi="PetersburgC" w:cs="PetersburgC"/>
      <w:color w:val="000000"/>
      <w:sz w:val="22"/>
      <w:szCs w:val="22"/>
      <w:lang w:eastAsia="uk-UA"/>
    </w:rPr>
  </w:style>
  <w:style w:type="character" w:customStyle="1" w:styleId="afb">
    <w:name w:val="Основний текст_"/>
    <w:basedOn w:val="a1"/>
    <w:link w:val="13"/>
    <w:uiPriority w:val="99"/>
    <w:rsid w:val="00CD765A"/>
    <w:rPr>
      <w:rFonts w:ascii="Calibri" w:hAnsi="Calibri" w:cs="Calibri"/>
      <w:spacing w:val="3"/>
      <w:sz w:val="19"/>
      <w:szCs w:val="19"/>
      <w:shd w:val="clear" w:color="auto" w:fill="FFFFFF"/>
    </w:rPr>
  </w:style>
  <w:style w:type="paragraph" w:customStyle="1" w:styleId="13">
    <w:name w:val="Основний текст1"/>
    <w:basedOn w:val="a"/>
    <w:link w:val="afb"/>
    <w:uiPriority w:val="99"/>
    <w:rsid w:val="00CD765A"/>
    <w:pPr>
      <w:widowControl w:val="0"/>
      <w:shd w:val="clear" w:color="auto" w:fill="FFFFFF"/>
      <w:spacing w:after="60" w:line="240" w:lineRule="atLeast"/>
      <w:jc w:val="both"/>
    </w:pPr>
    <w:rPr>
      <w:rFonts w:ascii="Calibri" w:hAnsi="Calibri" w:cs="Calibri"/>
      <w:spacing w:val="3"/>
      <w:sz w:val="19"/>
      <w:szCs w:val="19"/>
      <w:lang w:val="ru-RU"/>
    </w:rPr>
  </w:style>
  <w:style w:type="paragraph" w:styleId="HTML">
    <w:name w:val="HTML Preformatted"/>
    <w:basedOn w:val="a"/>
    <w:link w:val="HTML0"/>
    <w:uiPriority w:val="99"/>
    <w:rsid w:val="00CD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rPr>
  </w:style>
  <w:style w:type="character" w:customStyle="1" w:styleId="HTML0">
    <w:name w:val="Стандартний HTML Знак"/>
    <w:basedOn w:val="a1"/>
    <w:link w:val="HTML"/>
    <w:uiPriority w:val="99"/>
    <w:rsid w:val="00CD765A"/>
    <w:rPr>
      <w:rFonts w:ascii="Courier New" w:eastAsia="Times New Roman" w:hAnsi="Courier New" w:cs="Courier New"/>
      <w:sz w:val="20"/>
      <w:szCs w:val="20"/>
      <w:lang w:eastAsia="ru-RU"/>
    </w:rPr>
  </w:style>
  <w:style w:type="character" w:styleId="afc">
    <w:name w:val="Emphasis"/>
    <w:basedOn w:val="a1"/>
    <w:uiPriority w:val="20"/>
    <w:qFormat/>
    <w:rsid w:val="00CD765A"/>
    <w:rPr>
      <w:i/>
      <w:iCs/>
    </w:rPr>
  </w:style>
  <w:style w:type="paragraph" w:customStyle="1" w:styleId="14">
    <w:name w:val="Абзац списка1"/>
    <w:basedOn w:val="a"/>
    <w:qFormat/>
    <w:rsid w:val="00CD765A"/>
    <w:pPr>
      <w:spacing w:after="200"/>
      <w:ind w:left="720"/>
      <w:contextualSpacing/>
    </w:pPr>
    <w:rPr>
      <w:rFonts w:ascii="Calibri" w:hAnsi="Calibri"/>
      <w:sz w:val="22"/>
      <w:szCs w:val="22"/>
      <w:lang w:val="ru-RU"/>
    </w:rPr>
  </w:style>
  <w:style w:type="character" w:customStyle="1" w:styleId="rvts9">
    <w:name w:val="rvts9"/>
    <w:rsid w:val="00CD765A"/>
  </w:style>
  <w:style w:type="paragraph" w:styleId="30">
    <w:name w:val="Body Text 3"/>
    <w:basedOn w:val="a"/>
    <w:link w:val="31"/>
    <w:unhideWhenUsed/>
    <w:rsid w:val="00CD765A"/>
    <w:pPr>
      <w:spacing w:after="120"/>
    </w:pPr>
    <w:rPr>
      <w:sz w:val="16"/>
      <w:szCs w:val="16"/>
    </w:rPr>
  </w:style>
  <w:style w:type="character" w:customStyle="1" w:styleId="31">
    <w:name w:val="Основний текст 3 Знак"/>
    <w:basedOn w:val="a1"/>
    <w:link w:val="30"/>
    <w:rsid w:val="00CD765A"/>
    <w:rPr>
      <w:rFonts w:ascii="Times New Roman" w:hAnsi="Times New Roman" w:cs="Times New Roman"/>
      <w:sz w:val="16"/>
      <w:szCs w:val="16"/>
      <w:lang w:val="uk-UA"/>
    </w:rPr>
  </w:style>
  <w:style w:type="paragraph" w:customStyle="1" w:styleId="22">
    <w:name w:val="Абзац списка2"/>
    <w:basedOn w:val="a"/>
    <w:rsid w:val="00CD765A"/>
    <w:pPr>
      <w:spacing w:after="200"/>
      <w:ind w:left="720"/>
    </w:pPr>
    <w:rPr>
      <w:rFonts w:ascii="Calibri" w:hAnsi="Calibri"/>
      <w:sz w:val="22"/>
      <w:szCs w:val="22"/>
      <w:lang w:val="ru-RU"/>
    </w:rPr>
  </w:style>
  <w:style w:type="paragraph" w:customStyle="1" w:styleId="afd">
    <w:name w:val="Таблиця"/>
    <w:basedOn w:val="a"/>
    <w:link w:val="afe"/>
    <w:qFormat/>
    <w:rsid w:val="00CD765A"/>
    <w:pPr>
      <w:spacing w:line="240" w:lineRule="auto"/>
      <w:jc w:val="both"/>
    </w:pPr>
    <w:rPr>
      <w:rFonts w:eastAsia="Calibri"/>
      <w:sz w:val="24"/>
      <w:szCs w:val="24"/>
    </w:rPr>
  </w:style>
  <w:style w:type="character" w:customStyle="1" w:styleId="afe">
    <w:name w:val="Таблиця Знак"/>
    <w:link w:val="afd"/>
    <w:rsid w:val="00CD765A"/>
    <w:rPr>
      <w:rFonts w:ascii="Times New Roman" w:eastAsia="Calibri" w:hAnsi="Times New Roman" w:cs="Times New Roman"/>
      <w:sz w:val="24"/>
      <w:szCs w:val="24"/>
      <w:lang w:val="uk-UA"/>
    </w:rPr>
  </w:style>
  <w:style w:type="paragraph" w:customStyle="1" w:styleId="Default">
    <w:name w:val="Default"/>
    <w:rsid w:val="00CD765A"/>
    <w:pPr>
      <w:autoSpaceDE w:val="0"/>
      <w:autoSpaceDN w:val="0"/>
      <w:adjustRightInd w:val="0"/>
      <w:spacing w:line="240" w:lineRule="auto"/>
    </w:pPr>
    <w:rPr>
      <w:color w:val="000000"/>
      <w:sz w:val="24"/>
      <w:szCs w:val="24"/>
    </w:rPr>
  </w:style>
  <w:style w:type="character" w:customStyle="1" w:styleId="a5">
    <w:name w:val="Назва Знак"/>
    <w:link w:val="a4"/>
    <w:locked/>
    <w:rsid w:val="00CD765A"/>
    <w:rPr>
      <w:rFonts w:ascii="Arial" w:hAnsi="Arial" w:cs="Arial"/>
      <w:b/>
      <w:color w:val="00539F"/>
      <w:sz w:val="36"/>
      <w:szCs w:val="36"/>
      <w:lang w:val="en-US"/>
    </w:rPr>
  </w:style>
  <w:style w:type="character" w:customStyle="1" w:styleId="15">
    <w:name w:val="Заголовок Знак1"/>
    <w:basedOn w:val="a1"/>
    <w:rsid w:val="00CD765A"/>
    <w:rPr>
      <w:rFonts w:asciiTheme="majorHAnsi" w:eastAsiaTheme="majorEastAsia" w:hAnsiTheme="majorHAnsi" w:cstheme="majorBidi"/>
      <w:spacing w:val="-10"/>
      <w:kern w:val="28"/>
      <w:sz w:val="56"/>
      <w:szCs w:val="56"/>
      <w:lang w:val="uk-UA"/>
    </w:rPr>
  </w:style>
  <w:style w:type="paragraph" w:customStyle="1" w:styleId="p3">
    <w:name w:val="p3"/>
    <w:basedOn w:val="a"/>
    <w:rsid w:val="00CD765A"/>
    <w:pPr>
      <w:spacing w:before="100" w:beforeAutospacing="1" w:after="100" w:afterAutospacing="1" w:line="240" w:lineRule="auto"/>
    </w:pPr>
    <w:rPr>
      <w:sz w:val="24"/>
      <w:szCs w:val="24"/>
      <w:lang w:val="ru-RU"/>
    </w:rPr>
  </w:style>
  <w:style w:type="paragraph" w:customStyle="1" w:styleId="p10">
    <w:name w:val="p10"/>
    <w:basedOn w:val="a"/>
    <w:rsid w:val="00CD765A"/>
    <w:pPr>
      <w:spacing w:before="100" w:beforeAutospacing="1" w:after="100" w:afterAutospacing="1" w:line="240" w:lineRule="auto"/>
    </w:pPr>
    <w:rPr>
      <w:rFonts w:eastAsia="Calibri"/>
      <w:sz w:val="24"/>
      <w:szCs w:val="24"/>
      <w:lang w:eastAsia="uk-UA"/>
    </w:rPr>
  </w:style>
  <w:style w:type="paragraph" w:customStyle="1" w:styleId="p6">
    <w:name w:val="p6"/>
    <w:basedOn w:val="a"/>
    <w:rsid w:val="00CD765A"/>
    <w:pPr>
      <w:spacing w:before="100" w:beforeAutospacing="1" w:after="100" w:afterAutospacing="1" w:line="240" w:lineRule="auto"/>
    </w:pPr>
    <w:rPr>
      <w:rFonts w:eastAsia="Calibri"/>
      <w:sz w:val="24"/>
      <w:szCs w:val="24"/>
      <w:lang w:eastAsia="uk-UA"/>
    </w:rPr>
  </w:style>
  <w:style w:type="character" w:customStyle="1" w:styleId="a7">
    <w:name w:val="Абзац списку Знак"/>
    <w:link w:val="a0"/>
    <w:uiPriority w:val="34"/>
    <w:locked/>
    <w:rsid w:val="00CD765A"/>
    <w:rPr>
      <w:rFonts w:ascii="Times New Roman" w:hAnsi="Times New Roman" w:cs="Times New Roman"/>
      <w:sz w:val="28"/>
      <w:szCs w:val="28"/>
      <w:lang w:val="uk-UA"/>
    </w:rPr>
  </w:style>
  <w:style w:type="paragraph" w:styleId="23">
    <w:name w:val="Body Text Indent 2"/>
    <w:basedOn w:val="a"/>
    <w:link w:val="24"/>
    <w:semiHidden/>
    <w:unhideWhenUsed/>
    <w:rsid w:val="00CD765A"/>
    <w:pPr>
      <w:spacing w:after="120" w:line="480" w:lineRule="auto"/>
      <w:ind w:left="283"/>
    </w:pPr>
  </w:style>
  <w:style w:type="character" w:customStyle="1" w:styleId="24">
    <w:name w:val="Основний текст з відступом 2 Знак"/>
    <w:basedOn w:val="a1"/>
    <w:link w:val="23"/>
    <w:semiHidden/>
    <w:rsid w:val="00CD765A"/>
    <w:rPr>
      <w:rFonts w:ascii="Times New Roman" w:hAnsi="Times New Roman" w:cs="Times New Roman"/>
      <w:sz w:val="28"/>
      <w:szCs w:val="28"/>
      <w:lang w:val="uk-UA"/>
    </w:rPr>
  </w:style>
  <w:style w:type="paragraph" w:customStyle="1" w:styleId="32">
    <w:name w:val="Абзац списка3"/>
    <w:basedOn w:val="a"/>
    <w:rsid w:val="00CD765A"/>
    <w:pPr>
      <w:spacing w:after="200"/>
      <w:ind w:left="720"/>
      <w:contextualSpacing/>
    </w:pPr>
    <w:rPr>
      <w:rFonts w:ascii="Calibri" w:hAnsi="Calibri"/>
      <w:sz w:val="22"/>
      <w:szCs w:val="22"/>
    </w:rPr>
  </w:style>
  <w:style w:type="paragraph" w:customStyle="1" w:styleId="msonormalcxspmiddle">
    <w:name w:val="msonormalcxspmiddle"/>
    <w:basedOn w:val="a"/>
    <w:rsid w:val="00CD765A"/>
    <w:pPr>
      <w:spacing w:before="100" w:beforeAutospacing="1" w:after="100" w:afterAutospacing="1" w:line="240" w:lineRule="auto"/>
    </w:pPr>
    <w:rPr>
      <w:sz w:val="24"/>
      <w:szCs w:val="24"/>
      <w:lang w:val="ru-RU"/>
    </w:rPr>
  </w:style>
  <w:style w:type="paragraph" w:customStyle="1" w:styleId="40">
    <w:name w:val="Абзац списка4"/>
    <w:basedOn w:val="a"/>
    <w:rsid w:val="00CD765A"/>
    <w:pPr>
      <w:spacing w:after="200"/>
      <w:ind w:left="720"/>
      <w:contextualSpacing/>
    </w:pPr>
    <w:rPr>
      <w:rFonts w:ascii="Calibri"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CD765A"/>
    <w:pPr>
      <w:spacing w:before="100" w:beforeAutospacing="1" w:after="100" w:afterAutospacing="1" w:line="240" w:lineRule="auto"/>
    </w:pPr>
    <w:rPr>
      <w:sz w:val="24"/>
      <w:szCs w:val="24"/>
      <w:lang w:eastAsia="uk-UA"/>
    </w:rPr>
  </w:style>
  <w:style w:type="character" w:customStyle="1" w:styleId="text4">
    <w:name w:val="text4"/>
    <w:basedOn w:val="a1"/>
    <w:rsid w:val="00CD765A"/>
  </w:style>
  <w:style w:type="paragraph" w:styleId="aff">
    <w:name w:val="Normal (Web)"/>
    <w:aliases w:val="Обычный (Web)"/>
    <w:basedOn w:val="a"/>
    <w:uiPriority w:val="99"/>
    <w:qFormat/>
    <w:rsid w:val="00CD765A"/>
    <w:pPr>
      <w:spacing w:before="100" w:beforeAutospacing="1" w:after="100" w:afterAutospacing="1" w:line="240" w:lineRule="auto"/>
    </w:pPr>
    <w:rPr>
      <w:sz w:val="24"/>
      <w:szCs w:val="24"/>
      <w:lang w:val="ru-RU"/>
    </w:rPr>
  </w:style>
  <w:style w:type="character" w:customStyle="1" w:styleId="16">
    <w:name w:val="Неразрешенное упоминание1"/>
    <w:basedOn w:val="a1"/>
    <w:uiPriority w:val="99"/>
    <w:semiHidden/>
    <w:unhideWhenUsed/>
    <w:rsid w:val="00CD765A"/>
    <w:rPr>
      <w:color w:val="605E5C"/>
      <w:shd w:val="clear" w:color="auto" w:fill="E1DFDD"/>
    </w:rPr>
  </w:style>
  <w:style w:type="paragraph" w:styleId="aff0">
    <w:name w:val="No Spacing"/>
    <w:uiPriority w:val="1"/>
    <w:qFormat/>
    <w:rsid w:val="00237F99"/>
    <w:pPr>
      <w:spacing w:line="240" w:lineRule="auto"/>
    </w:pPr>
  </w:style>
  <w:style w:type="paragraph" w:styleId="aff1">
    <w:name w:val="Subtitle"/>
    <w:basedOn w:val="11"/>
    <w:next w:val="11"/>
    <w:rsid w:val="003F155B"/>
    <w:pPr>
      <w:keepNext/>
      <w:keepLines/>
      <w:spacing w:before="360" w:after="80"/>
    </w:pPr>
    <w:rPr>
      <w:rFonts w:ascii="Georgia" w:eastAsia="Georgia" w:hAnsi="Georgia" w:cs="Georgia"/>
      <w:i/>
      <w:color w:val="666666"/>
      <w:sz w:val="48"/>
      <w:szCs w:val="48"/>
    </w:rPr>
  </w:style>
  <w:style w:type="table" w:customStyle="1" w:styleId="aff2">
    <w:basedOn w:val="TableNormal"/>
    <w:rsid w:val="003F155B"/>
    <w:pPr>
      <w:spacing w:line="240" w:lineRule="auto"/>
    </w:pPr>
    <w:rPr>
      <w:sz w:val="20"/>
      <w:szCs w:val="20"/>
    </w:rPr>
    <w:tblPr>
      <w:tblStyleRowBandSize w:val="1"/>
      <w:tblStyleColBandSize w:val="1"/>
      <w:tblCellMar>
        <w:left w:w="108" w:type="dxa"/>
        <w:right w:w="108" w:type="dxa"/>
      </w:tblCellMar>
    </w:tblPr>
  </w:style>
  <w:style w:type="table" w:customStyle="1" w:styleId="aff3">
    <w:basedOn w:val="TableNormal"/>
    <w:rsid w:val="003F155B"/>
    <w:pPr>
      <w:spacing w:line="240" w:lineRule="auto"/>
    </w:pPr>
    <w:rPr>
      <w:sz w:val="20"/>
      <w:szCs w:val="20"/>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4">
    <w:basedOn w:val="TableNormal"/>
    <w:rsid w:val="003F155B"/>
    <w:tblPr>
      <w:tblStyleRowBandSize w:val="1"/>
      <w:tblStyleColBandSize w:val="1"/>
      <w:tblCellMar>
        <w:left w:w="115" w:type="dxa"/>
        <w:right w:w="115" w:type="dxa"/>
      </w:tblCellMar>
    </w:tblPr>
  </w:style>
  <w:style w:type="table" w:customStyle="1" w:styleId="aff5">
    <w:basedOn w:val="TableNormal"/>
    <w:rsid w:val="003F155B"/>
    <w:tblPr>
      <w:tblStyleRowBandSize w:val="1"/>
      <w:tblStyleColBandSize w:val="1"/>
      <w:tblCellMar>
        <w:left w:w="115" w:type="dxa"/>
        <w:right w:w="115" w:type="dxa"/>
      </w:tblCellMar>
    </w:tblPr>
  </w:style>
  <w:style w:type="table" w:customStyle="1" w:styleId="aff6">
    <w:basedOn w:val="TableNormal"/>
    <w:rsid w:val="003F155B"/>
    <w:tblPr>
      <w:tblStyleRowBandSize w:val="1"/>
      <w:tblStyleColBandSize w:val="1"/>
      <w:tblCellMar>
        <w:left w:w="115" w:type="dxa"/>
        <w:right w:w="115" w:type="dxa"/>
      </w:tblCellMar>
    </w:tblPr>
  </w:style>
  <w:style w:type="table" w:customStyle="1" w:styleId="aff7">
    <w:basedOn w:val="TableNormal"/>
    <w:rsid w:val="003F155B"/>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consilium.europa.eu/en/european-council/" TargetMode="External"/><Relationship Id="rId18" Type="http://schemas.openxmlformats.org/officeDocument/2006/relationships/hyperlink" Target="http://www.coe.int/ru/web/portal/home" TargetMode="External"/><Relationship Id="rId3" Type="http://schemas.openxmlformats.org/officeDocument/2006/relationships/styles" Target="styles.xml"/><Relationship Id="rId7" Type="http://schemas.openxmlformats.org/officeDocument/2006/relationships/hyperlink" Target="mailto:tev.law.ua@gmail.com" TargetMode="External"/><Relationship Id="rId12" Type="http://schemas.openxmlformats.org/officeDocument/2006/relationships/hyperlink" Target="http://ec.europa.eu/" TargetMode="External"/><Relationship Id="rId17" Type="http://schemas.openxmlformats.org/officeDocument/2006/relationships/hyperlink" Target="https://europa.eu/" TargetMode="External"/><Relationship Id="rId2" Type="http://schemas.openxmlformats.org/officeDocument/2006/relationships/numbering" Target="numbering.xml"/><Relationship Id="rId16" Type="http://schemas.openxmlformats.org/officeDocument/2006/relationships/hyperlink" Target="https://www.coe.int/uk/web/ky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chr.coe.int/Pages/home.aspx?p=caselaw/analysis/guides&amp;c=" TargetMode="External"/><Relationship Id="rId5" Type="http://schemas.openxmlformats.org/officeDocument/2006/relationships/webSettings" Target="webSettings.xml"/><Relationship Id="rId15" Type="http://schemas.openxmlformats.org/officeDocument/2006/relationships/hyperlink" Target="http://www.eesc.europa.eu/" TargetMode="External"/><Relationship Id="rId10" Type="http://schemas.openxmlformats.org/officeDocument/2006/relationships/hyperlink" Target="http://zakon4.rada.gov.ua/laws/show/995_004/print13899886590028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j.gov.ua/files/15296531171517493988%D0%97%D0%B1%D1%96%D1%80%D0%BD%D0%B8%D0%BA%20%D1%80%D1%96%D1%88%D0%B5%D0%BD%D1%25" TargetMode="External"/><Relationship Id="rId14" Type="http://schemas.openxmlformats.org/officeDocument/2006/relationships/hyperlink" Target="http://www.europarl.europ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E6M0yY7MFajiOtPFt9EAhVV0bw==">CgMxLjAyCGguZ2pkZ3hzMgloLjMwajB6bGwyCWguMWZvYjl0ZTIJaC4zem55c2g3MgloLjJldDkycDAyCGgudHlqY3d0MgloLjNkeTZ2a20yCWguMXQzaDVzZjIJaC40ZDM0b2c4MgloLjJzOGV5bzE4AHIhMXFZVjFBWkpObHlRVVlBNmo2cWNUNEExUE5NNXNYX0Rk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5606</Words>
  <Characters>31956</Characters>
  <Application>Microsoft Office Word</Application>
  <DocSecurity>0</DocSecurity>
  <Lines>266</Lines>
  <Paragraphs>74</Paragraphs>
  <ScaleCrop>false</ScaleCrop>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2023-06-19T09:14:00Z</dcterms:created>
  <dcterms:modified xsi:type="dcterms:W3CDTF">2023-08-28T12:14:00Z</dcterms:modified>
</cp:coreProperties>
</file>