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Ind w:w="109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64"/>
        <w:gridCol w:w="238"/>
        <w:gridCol w:w="3398"/>
      </w:tblGrid>
      <w:tr w:rsidR="003A5AF5" w:rsidRPr="004C06AA" w:rsidTr="003A5AF5">
        <w:trPr>
          <w:trHeight w:val="416"/>
        </w:trPr>
        <w:tc>
          <w:tcPr>
            <w:tcW w:w="5664" w:type="dxa"/>
          </w:tcPr>
          <w:p w:rsidR="003A5AF5" w:rsidRPr="004C06AA" w:rsidRDefault="003A5AF5" w:rsidP="003A5AF5">
            <w:pPr>
              <w:spacing w:line="240" w:lineRule="auto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211F8FFF" wp14:editId="52E3E9B3">
                  <wp:extent cx="2952115" cy="552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" w:type="dxa"/>
            <w:vAlign w:val="center"/>
          </w:tcPr>
          <w:p w:rsidR="003A5AF5" w:rsidRPr="004C06AA" w:rsidRDefault="003A5AF5" w:rsidP="003A5AF5">
            <w:pPr>
              <w:spacing w:line="240" w:lineRule="auto"/>
              <w:ind w:left="-71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3398" w:type="dxa"/>
            <w:vAlign w:val="center"/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>Кафедра інформаційного, господарського та адміністративного права</w:t>
            </w:r>
          </w:p>
        </w:tc>
      </w:tr>
    </w:tbl>
    <w:p w:rsidR="003A5AF5" w:rsidRPr="004C06AA" w:rsidRDefault="003A5AF5" w:rsidP="003A5AF5">
      <w:pPr>
        <w:shd w:val="clear" w:color="auto" w:fill="BFBFBF"/>
        <w:spacing w:line="240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:rsidR="00062814" w:rsidRPr="004C06AA" w:rsidRDefault="00062814" w:rsidP="003A5AF5">
      <w:pPr>
        <w:spacing w:line="240" w:lineRule="auto"/>
        <w:contextualSpacing/>
        <w:jc w:val="center"/>
        <w:rPr>
          <w:rFonts w:ascii="Arial" w:eastAsia="Batang" w:hAnsi="Arial" w:cs="Arial"/>
          <w:b/>
          <w:bCs/>
          <w:sz w:val="22"/>
          <w:szCs w:val="22"/>
          <w:lang w:eastAsia="ru-RU"/>
        </w:rPr>
      </w:pPr>
    </w:p>
    <w:p w:rsidR="003A5AF5" w:rsidRPr="004C06AA" w:rsidRDefault="003A5AF5" w:rsidP="003A5AF5">
      <w:pPr>
        <w:spacing w:line="240" w:lineRule="auto"/>
        <w:contextualSpacing/>
        <w:jc w:val="center"/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</w:pPr>
      <w:r w:rsidRPr="004C06AA">
        <w:rPr>
          <w:rFonts w:ascii="Arial" w:eastAsia="Batang" w:hAnsi="Arial" w:cs="Arial"/>
          <w:b/>
          <w:bCs/>
          <w:sz w:val="22"/>
          <w:szCs w:val="22"/>
          <w:lang w:eastAsia="ru-RU"/>
        </w:rPr>
        <w:t>Правові доктрини і актуальні правозастосовні позиції у кримінальній юстиції</w:t>
      </w:r>
      <w:r w:rsidRPr="004C06AA">
        <w:rPr>
          <w:rFonts w:ascii="Arial" w:hAnsi="Arial" w:cs="Arial"/>
          <w:b/>
          <w:bCs/>
          <w:color w:val="1F3864" w:themeColor="accent5" w:themeShade="80"/>
          <w:sz w:val="22"/>
          <w:szCs w:val="22"/>
        </w:rPr>
        <w:t xml:space="preserve"> </w:t>
      </w:r>
    </w:p>
    <w:p w:rsidR="00062814" w:rsidRPr="004C06AA" w:rsidRDefault="00062814" w:rsidP="003A5AF5">
      <w:pPr>
        <w:spacing w:line="240" w:lineRule="auto"/>
        <w:contextualSpacing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3A5AF5" w:rsidRPr="004C06AA" w:rsidRDefault="003A5AF5" w:rsidP="003A5AF5">
      <w:pPr>
        <w:spacing w:line="240" w:lineRule="auto"/>
        <w:contextualSpacing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4C06AA">
        <w:rPr>
          <w:rFonts w:ascii="Arial" w:hAnsi="Arial" w:cs="Arial"/>
          <w:b/>
          <w:bCs/>
          <w:color w:val="002060"/>
          <w:sz w:val="22"/>
          <w:szCs w:val="22"/>
        </w:rPr>
        <w:t>Робоча програма навчальної дисципліни (</w:t>
      </w:r>
      <w:proofErr w:type="spellStart"/>
      <w:r w:rsidRPr="004C06AA">
        <w:rPr>
          <w:rFonts w:ascii="Arial" w:hAnsi="Arial" w:cs="Arial"/>
          <w:b/>
          <w:bCs/>
          <w:color w:val="002060"/>
          <w:sz w:val="22"/>
          <w:szCs w:val="22"/>
        </w:rPr>
        <w:t>Силабус</w:t>
      </w:r>
      <w:proofErr w:type="spellEnd"/>
      <w:r w:rsidRPr="004C06AA">
        <w:rPr>
          <w:rFonts w:ascii="Arial" w:hAnsi="Arial" w:cs="Arial"/>
          <w:b/>
          <w:bCs/>
          <w:color w:val="002060"/>
          <w:sz w:val="22"/>
          <w:szCs w:val="22"/>
        </w:rPr>
        <w:t>)</w:t>
      </w:r>
    </w:p>
    <w:p w:rsidR="003A5AF5" w:rsidRPr="004C06AA" w:rsidRDefault="003A5AF5" w:rsidP="003A5AF5">
      <w:pPr>
        <w:spacing w:line="240" w:lineRule="auto"/>
        <w:contextualSpacing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3A5AF5" w:rsidRPr="004C06AA" w:rsidRDefault="003A5AF5" w:rsidP="003A5AF5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Реквізити навчальної дисципліни</w:t>
      </w:r>
    </w:p>
    <w:tbl>
      <w:tblPr>
        <w:tblW w:w="9300" w:type="dxa"/>
        <w:tblInd w:w="109" w:type="dxa"/>
        <w:tblLook w:val="0000" w:firstRow="0" w:lastRow="0" w:firstColumn="0" w:lastColumn="0" w:noHBand="0" w:noVBand="0"/>
      </w:tblPr>
      <w:tblGrid>
        <w:gridCol w:w="2694"/>
        <w:gridCol w:w="6606"/>
      </w:tblGrid>
      <w:tr w:rsidR="003A5AF5" w:rsidRPr="004C06AA" w:rsidTr="003A5AF5">
        <w:tc>
          <w:tcPr>
            <w:tcW w:w="2694" w:type="dxa"/>
            <w:tcBorders>
              <w:bottom w:val="single" w:sz="12" w:space="0" w:color="95B3D7"/>
            </w:tcBorders>
            <w:shd w:val="clear" w:color="auto" w:fill="FFFFFF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Рівень вищої освіти</w:t>
            </w:r>
          </w:p>
        </w:tc>
        <w:tc>
          <w:tcPr>
            <w:tcW w:w="6605" w:type="dxa"/>
            <w:tcBorders>
              <w:bottom w:val="single" w:sz="12" w:space="0" w:color="95B3D7"/>
            </w:tcBorders>
            <w:shd w:val="clear" w:color="auto" w:fill="FFFFFF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Другий (магістерський)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Галузь знань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08 Право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Спеціальність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081 Право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Освітня програма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Право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Статус дисципліни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Вибіркова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Форма навчання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Очна (денна)</w:t>
            </w:r>
            <w:r w:rsidRPr="004C06AA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4C06AA">
              <w:rPr>
                <w:rFonts w:ascii="Arial" w:hAnsi="Arial" w:cs="Arial"/>
                <w:sz w:val="22"/>
                <w:szCs w:val="22"/>
              </w:rPr>
              <w:t>заочна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Рік підготовки, семестр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3A5AF5" w:rsidRPr="004C06AA" w:rsidRDefault="006D385F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1</w:t>
            </w:r>
            <w:r w:rsidR="003A5AF5" w:rsidRPr="004C06AA">
              <w:rPr>
                <w:rFonts w:ascii="Arial" w:hAnsi="Arial" w:cs="Arial"/>
                <w:sz w:val="22"/>
                <w:szCs w:val="22"/>
              </w:rPr>
              <w:t xml:space="preserve"> курс, весняний семестр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Обсяг дисципліни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3A5AF5" w:rsidRPr="004C06AA" w:rsidRDefault="003A5AF5" w:rsidP="009470E4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1</w:t>
            </w:r>
            <w:r w:rsidR="009470E4" w:rsidRPr="004C06AA">
              <w:rPr>
                <w:rFonts w:ascii="Arial" w:hAnsi="Arial" w:cs="Arial"/>
                <w:sz w:val="22"/>
                <w:szCs w:val="22"/>
              </w:rPr>
              <w:t>5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0 годин/ </w:t>
            </w:r>
            <w:r w:rsidR="009470E4" w:rsidRPr="004C06AA">
              <w:rPr>
                <w:rFonts w:ascii="Arial" w:hAnsi="Arial" w:cs="Arial"/>
                <w:sz w:val="22"/>
                <w:szCs w:val="22"/>
              </w:rPr>
              <w:t>5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кред</w:t>
            </w:r>
            <w:r w:rsidR="009470E4" w:rsidRPr="004C06AA">
              <w:rPr>
                <w:rFonts w:ascii="Arial" w:hAnsi="Arial" w:cs="Arial"/>
                <w:sz w:val="22"/>
                <w:szCs w:val="22"/>
              </w:rPr>
              <w:t>ів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 ЄКТС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3A5AF5" w:rsidRPr="004C06AA" w:rsidRDefault="00DB5660" w:rsidP="00D46801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Екзамен</w:t>
            </w:r>
            <w:r w:rsidR="003A5AF5" w:rsidRPr="004C06AA">
              <w:rPr>
                <w:rFonts w:ascii="Arial" w:hAnsi="Arial" w:cs="Arial"/>
                <w:sz w:val="22"/>
                <w:szCs w:val="22"/>
              </w:rPr>
              <w:t xml:space="preserve">/МКР 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Розклад занять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3A5AF5" w:rsidRPr="004C06AA" w:rsidRDefault="00E90916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3A5AF5" w:rsidRPr="004C06AA">
                <w:rPr>
                  <w:rStyle w:val="a6"/>
                  <w:rFonts w:ascii="Arial" w:hAnsi="Arial" w:cs="Arial"/>
                  <w:sz w:val="22"/>
                  <w:szCs w:val="22"/>
                  <w:lang w:val="en-US"/>
                </w:rPr>
                <w:t>http://roz.kpi.ua</w:t>
              </w:r>
            </w:hyperlink>
            <w:r w:rsidR="003A5AF5" w:rsidRPr="004C06A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Мова викладання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Українська</w:t>
            </w:r>
          </w:p>
        </w:tc>
      </w:tr>
      <w:tr w:rsidR="003A5AF5" w:rsidRPr="004C06AA" w:rsidTr="003A5AF5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:rsidR="003A5AF5" w:rsidRPr="004C06AA" w:rsidRDefault="003A5AF5" w:rsidP="003A5AF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Інформація про </w:t>
            </w: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к</w:t>
            </w:r>
            <w:proofErr w:type="spellStart"/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>ерівника</w:t>
            </w:r>
            <w:proofErr w:type="spellEnd"/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курсу / викладачів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:rsidR="00DB5660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Лектор</w:t>
            </w:r>
            <w:r w:rsidR="008B1671" w:rsidRPr="004C06AA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 і практичні: </w:t>
            </w:r>
          </w:p>
          <w:p w:rsidR="00DB5660" w:rsidRPr="004C06AA" w:rsidRDefault="00DB5660" w:rsidP="00DB56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д.ю.н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., проф.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Мисливий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Володимир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Андрійович</w:t>
            </w:r>
            <w:proofErr w:type="spellEnd"/>
          </w:p>
          <w:p w:rsidR="00DB5660" w:rsidRPr="004C06AA" w:rsidRDefault="00DB5660" w:rsidP="00DB5660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д.ю.н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., проф.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Лук’янчиков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Євген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Дмитрович</w:t>
            </w:r>
            <w:proofErr w:type="spellEnd"/>
          </w:p>
          <w:p w:rsidR="003A5AF5" w:rsidRPr="004C06AA" w:rsidRDefault="00D46801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к.ю.н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., доц. </w:t>
            </w:r>
            <w:r w:rsidR="003A5AF5" w:rsidRPr="004C06AA">
              <w:rPr>
                <w:rFonts w:ascii="Arial" w:hAnsi="Arial" w:cs="Arial"/>
                <w:sz w:val="22"/>
                <w:szCs w:val="22"/>
              </w:rPr>
              <w:t xml:space="preserve">Попов Костянтин Леонідович </w:t>
            </w:r>
          </w:p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+380504405136</w:t>
            </w:r>
          </w:p>
          <w:p w:rsidR="003A5AF5" w:rsidRPr="004C06AA" w:rsidRDefault="00E90916" w:rsidP="003A5AF5">
            <w:p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>
              <w:r w:rsidR="003A5AF5" w:rsidRPr="004C06AA">
                <w:rPr>
                  <w:rFonts w:ascii="Arial" w:hAnsi="Arial" w:cs="Arial"/>
                  <w:sz w:val="22"/>
                  <w:szCs w:val="22"/>
                  <w:lang w:val="en-US"/>
                </w:rPr>
                <w:t>k</w:t>
              </w:r>
              <w:r w:rsidR="003A5AF5" w:rsidRPr="004C06AA">
                <w:rPr>
                  <w:rFonts w:ascii="Arial" w:hAnsi="Arial" w:cs="Arial"/>
                  <w:sz w:val="22"/>
                  <w:szCs w:val="22"/>
                </w:rPr>
                <w:t>.</w:t>
              </w:r>
              <w:r w:rsidR="003A5AF5" w:rsidRPr="004C06AA">
                <w:rPr>
                  <w:rFonts w:ascii="Arial" w:hAnsi="Arial" w:cs="Arial"/>
                  <w:sz w:val="22"/>
                  <w:szCs w:val="22"/>
                  <w:lang w:val="en-US"/>
                </w:rPr>
                <w:t>l</w:t>
              </w:r>
              <w:r w:rsidR="003A5AF5" w:rsidRPr="004C06AA">
                <w:rPr>
                  <w:rFonts w:ascii="Arial" w:hAnsi="Arial" w:cs="Arial"/>
                  <w:sz w:val="22"/>
                  <w:szCs w:val="22"/>
                </w:rPr>
                <w:t>.</w:t>
              </w:r>
              <w:r w:rsidR="003A5AF5" w:rsidRPr="004C06AA">
                <w:rPr>
                  <w:rFonts w:ascii="Arial" w:hAnsi="Arial" w:cs="Arial"/>
                  <w:sz w:val="22"/>
                  <w:szCs w:val="22"/>
                  <w:lang w:val="en-US"/>
                </w:rPr>
                <w:t>popov</w:t>
              </w:r>
              <w:r w:rsidR="003A5AF5" w:rsidRPr="004C06AA">
                <w:rPr>
                  <w:rFonts w:ascii="Arial" w:hAnsi="Arial" w:cs="Arial"/>
                  <w:sz w:val="22"/>
                  <w:szCs w:val="22"/>
                </w:rPr>
                <w:t>1980@</w:t>
              </w:r>
              <w:r w:rsidR="003A5AF5" w:rsidRPr="004C06AA">
                <w:rPr>
                  <w:rFonts w:ascii="Arial" w:hAnsi="Arial" w:cs="Arial"/>
                  <w:sz w:val="22"/>
                  <w:szCs w:val="22"/>
                  <w:lang w:val="en-US"/>
                </w:rPr>
                <w:t>gmail</w:t>
              </w:r>
              <w:r w:rsidR="003A5AF5" w:rsidRPr="004C06AA">
                <w:rPr>
                  <w:rFonts w:ascii="Arial" w:hAnsi="Arial" w:cs="Arial"/>
                  <w:sz w:val="22"/>
                  <w:szCs w:val="22"/>
                </w:rPr>
                <w:t>.</w:t>
              </w:r>
              <w:r w:rsidR="003A5AF5" w:rsidRPr="004C06AA">
                <w:rPr>
                  <w:rFonts w:ascii="Arial" w:hAnsi="Arial" w:cs="Arial"/>
                  <w:sz w:val="22"/>
                  <w:szCs w:val="22"/>
                  <w:lang w:val="en-US"/>
                </w:rPr>
                <w:t>com</w:t>
              </w:r>
            </w:hyperlink>
          </w:p>
        </w:tc>
      </w:tr>
    </w:tbl>
    <w:p w:rsidR="003A5AF5" w:rsidRPr="004C06AA" w:rsidRDefault="003A5AF5" w:rsidP="003A5AF5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Програма навчальної дисципліни</w:t>
      </w:r>
    </w:p>
    <w:p w:rsidR="003A5AF5" w:rsidRPr="004C06AA" w:rsidRDefault="003A5AF5" w:rsidP="003A5AF5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Опис навчальної дисципліни, її мета, предмет вивчення та результати навчання</w:t>
      </w:r>
    </w:p>
    <w:p w:rsidR="003A5AF5" w:rsidRPr="004C06AA" w:rsidRDefault="006D385F" w:rsidP="003A5AF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Вітчизняна правова система (і кримінальна юстиція насамперед) сьогодні перебуває в умовах певного «конфлікту правових доктрин»: притаманні їй класичні (традиційні) законодавчі і правозастосовні підходи, засновані на принципах континентального (</w:t>
      </w:r>
      <w:proofErr w:type="spellStart"/>
      <w:r w:rsidRPr="004C06AA">
        <w:rPr>
          <w:rFonts w:ascii="Arial" w:hAnsi="Arial" w:cs="Arial"/>
          <w:sz w:val="22"/>
          <w:szCs w:val="22"/>
        </w:rPr>
        <w:t>романо-германського</w:t>
      </w:r>
      <w:proofErr w:type="spellEnd"/>
      <w:r w:rsidRPr="004C06AA">
        <w:rPr>
          <w:rFonts w:ascii="Arial" w:hAnsi="Arial" w:cs="Arial"/>
          <w:sz w:val="22"/>
          <w:szCs w:val="22"/>
        </w:rPr>
        <w:t>) права, зазнають потужного впливу (і навіть втручання) англо-американської системи загального права. Останнє спонукає до необхідності володіти знаннями як  традиційних, так і новітніх доктринальних підходів у законодавстві і правозастосуванні, виявляти конфлікти у взаємодії сучасних і класичних правових доктрин, прогнозувати наслідки відповідної взаємодії, формувати алгоритми ефективної професійної поведінки юриста в таких умовах. Вивчення дисципліни студентами-правниками є необхідною умовою здійснення ними ефективного розслідування і розгляду кримінальних проваджень, якісного захисту прав учасників кримінального процесу, а також дозволить значно підвищити рівень їхньої професійної майстерності у сфері кримінальної юстиції.</w:t>
      </w:r>
    </w:p>
    <w:p w:rsidR="003A5AF5" w:rsidRPr="004C06AA" w:rsidRDefault="003A5AF5" w:rsidP="003A5AF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color w:val="000000"/>
          <w:sz w:val="22"/>
          <w:szCs w:val="22"/>
        </w:rPr>
        <w:t xml:space="preserve">Предметом дисципліни є </w:t>
      </w:r>
      <w:r w:rsidR="006D385F" w:rsidRPr="004C06AA">
        <w:rPr>
          <w:rFonts w:ascii="Arial" w:hAnsi="Arial" w:cs="Arial"/>
          <w:color w:val="000000"/>
          <w:sz w:val="22"/>
          <w:szCs w:val="22"/>
        </w:rPr>
        <w:t>класичні і сучасні кримінально-правові доктрини та актуальні правові позиції Верховного Суду щодо застосування кримінального законодавства; актуальні проблеми застосування кримінального і кримінального процесуального закону в сучасних умовах; застосування дискусійних кримінально-правових і кримінальних процесуальних законодавчих положень судами України; досвід імплементації правових позицій ВС у практиці судових, правоохоронних органів і адвокатській діяльності; способи захисту прав учасників кримінального процесу в умовах неоднозначної і нестабільної правозастосовної практики.</w:t>
      </w:r>
      <w:r w:rsidRPr="004C06AA">
        <w:rPr>
          <w:rFonts w:ascii="Arial" w:hAnsi="Arial" w:cs="Arial"/>
          <w:sz w:val="22"/>
          <w:szCs w:val="22"/>
        </w:rPr>
        <w:t xml:space="preserve"> </w:t>
      </w:r>
    </w:p>
    <w:p w:rsidR="003A5AF5" w:rsidRPr="004C06AA" w:rsidRDefault="003A5AF5" w:rsidP="003A5AF5">
      <w:pPr>
        <w:pStyle w:val="a7"/>
        <w:ind w:left="0" w:firstLine="567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lastRenderedPageBreak/>
        <w:t xml:space="preserve">Метою </w:t>
      </w:r>
      <w:r w:rsidRPr="004C06AA">
        <w:rPr>
          <w:rFonts w:ascii="Arial" w:hAnsi="Arial" w:cs="Arial"/>
          <w:color w:val="000000"/>
          <w:sz w:val="22"/>
          <w:szCs w:val="22"/>
        </w:rPr>
        <w:t xml:space="preserve">дисципліни </w:t>
      </w:r>
      <w:r w:rsidRPr="004C06AA">
        <w:rPr>
          <w:rFonts w:ascii="Arial" w:hAnsi="Arial" w:cs="Arial"/>
          <w:sz w:val="22"/>
          <w:szCs w:val="22"/>
        </w:rPr>
        <w:t>є поглиблення здатності студентів:</w:t>
      </w:r>
    </w:p>
    <w:p w:rsidR="006D385F" w:rsidRPr="004C06AA" w:rsidRDefault="006D385F" w:rsidP="00062814">
      <w:pPr>
        <w:pStyle w:val="a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ФК05</w:t>
      </w:r>
      <w:r w:rsidRPr="004C06AA">
        <w:rPr>
          <w:rFonts w:ascii="Arial" w:hAnsi="Arial" w:cs="Arial"/>
          <w:sz w:val="22"/>
          <w:szCs w:val="22"/>
        </w:rPr>
        <w:t xml:space="preserve"> </w:t>
      </w:r>
      <w:r w:rsidR="00203CD5" w:rsidRPr="004C06AA">
        <w:rPr>
          <w:rFonts w:ascii="Arial" w:hAnsi="Arial" w:cs="Arial"/>
          <w:sz w:val="22"/>
          <w:szCs w:val="22"/>
        </w:rPr>
        <w:t>В</w:t>
      </w:r>
      <w:r w:rsidRPr="004C06AA">
        <w:rPr>
          <w:rFonts w:ascii="Arial" w:hAnsi="Arial" w:cs="Arial"/>
          <w:sz w:val="22"/>
          <w:szCs w:val="22"/>
        </w:rPr>
        <w:t>икористовувати сучасні правові доктрини та принципи у правотворчості та в процесі застосовування інститутів публічного і приватного права, а також кримінальної юстиції (студенти здійснюють критичний аналіз чинного положення кримінального чи кримінального процесуального закону, виявляють суперечності із сучасними правовими доктринами та формують аргументований висновок про наявність проблемних моментів і недоліків відповідної правової норми)</w:t>
      </w:r>
    </w:p>
    <w:p w:rsidR="006D385F" w:rsidRPr="004C06AA" w:rsidRDefault="006D385F" w:rsidP="00062814">
      <w:pPr>
        <w:pStyle w:val="a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ФК06</w:t>
      </w:r>
      <w:r w:rsidRPr="004C06AA">
        <w:rPr>
          <w:rFonts w:ascii="Arial" w:hAnsi="Arial" w:cs="Arial"/>
          <w:sz w:val="22"/>
          <w:szCs w:val="22"/>
        </w:rPr>
        <w:t xml:space="preserve"> </w:t>
      </w:r>
      <w:r w:rsidR="00203CD5" w:rsidRPr="004C06AA">
        <w:rPr>
          <w:rFonts w:ascii="Arial" w:hAnsi="Arial" w:cs="Arial"/>
          <w:sz w:val="22"/>
          <w:szCs w:val="22"/>
        </w:rPr>
        <w:t>О</w:t>
      </w:r>
      <w:r w:rsidRPr="004C06AA">
        <w:rPr>
          <w:rFonts w:ascii="Arial" w:hAnsi="Arial" w:cs="Arial"/>
          <w:sz w:val="22"/>
          <w:szCs w:val="22"/>
        </w:rPr>
        <w:t xml:space="preserve">бґрунтовувати та мотивувати правові рішення, давати розгорнуту юридичну аргументацію (студенти здійснюють критичну оцінку реальної постанови ВП ВС у кримінальній справі і формують аргументований висновок про наявність проблемних моментів і недоліків відповідної правової позиції)  </w:t>
      </w:r>
    </w:p>
    <w:p w:rsidR="006D385F" w:rsidRPr="004C06AA" w:rsidRDefault="006D385F" w:rsidP="00062814">
      <w:pPr>
        <w:pStyle w:val="a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 xml:space="preserve">ФК07 </w:t>
      </w:r>
      <w:r w:rsidR="00203CD5" w:rsidRPr="004C06AA">
        <w:rPr>
          <w:rFonts w:ascii="Arial" w:hAnsi="Arial" w:cs="Arial"/>
          <w:sz w:val="22"/>
          <w:szCs w:val="22"/>
        </w:rPr>
        <w:t>З</w:t>
      </w:r>
      <w:r w:rsidRPr="004C06AA">
        <w:rPr>
          <w:rFonts w:ascii="Arial" w:hAnsi="Arial" w:cs="Arial"/>
          <w:sz w:val="22"/>
          <w:szCs w:val="22"/>
        </w:rPr>
        <w:t>астосовувати знання та розуміння основних засад (принципів) та процедур судочинства в Україні (студенти виконують завдання з визначення оптимальної позиції юриста у конкретній життєвій ситуації при вирішенні кримінально-правових та кримінальних процесуальних питань в умовах неоднозначної судової практики)</w:t>
      </w:r>
    </w:p>
    <w:p w:rsidR="00203CD5" w:rsidRPr="004C06AA" w:rsidRDefault="006D385F" w:rsidP="00062814">
      <w:pPr>
        <w:pStyle w:val="a7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ПРН11</w:t>
      </w:r>
      <w:r w:rsidRPr="004C06AA">
        <w:rPr>
          <w:rFonts w:ascii="Arial" w:hAnsi="Arial" w:cs="Arial"/>
          <w:sz w:val="22"/>
          <w:szCs w:val="22"/>
        </w:rPr>
        <w:t xml:space="preserve"> Використовувати передові знання і методики у процесі </w:t>
      </w:r>
      <w:proofErr w:type="spellStart"/>
      <w:r w:rsidRPr="004C06AA">
        <w:rPr>
          <w:rFonts w:ascii="Arial" w:hAnsi="Arial" w:cs="Arial"/>
          <w:sz w:val="22"/>
          <w:szCs w:val="22"/>
        </w:rPr>
        <w:t>правотворення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та правозастосування інститутів публічного та приватного права і кримінальної юстиції (студенти</w:t>
      </w:r>
      <w:r w:rsidRPr="004C06AA">
        <w:rPr>
          <w:rFonts w:ascii="Arial" w:hAnsi="Arial" w:cs="Arial"/>
          <w:b/>
          <w:sz w:val="22"/>
          <w:szCs w:val="22"/>
        </w:rPr>
        <w:t xml:space="preserve"> </w:t>
      </w:r>
      <w:r w:rsidRPr="004C06AA">
        <w:rPr>
          <w:rFonts w:ascii="Arial" w:hAnsi="Arial" w:cs="Arial"/>
          <w:sz w:val="22"/>
          <w:szCs w:val="22"/>
        </w:rPr>
        <w:t>виявляють недоліки у кримінально-правових положеннях і правових позиціях ВП ВС і, використовуючи сучасні знання, пропонують конкретні редакції правових норм і висновків ВП ВС, спрямованих на усунення відповідних недоліків).</w:t>
      </w:r>
    </w:p>
    <w:p w:rsidR="003A5AF5" w:rsidRPr="004C06AA" w:rsidRDefault="003A5AF5" w:rsidP="003A5AF5">
      <w:pPr>
        <w:pStyle w:val="a7"/>
        <w:ind w:left="0" w:firstLine="567"/>
        <w:rPr>
          <w:rFonts w:ascii="Arial" w:hAnsi="Arial" w:cs="Arial"/>
          <w:i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В результаті вивчення дисципліни студенти зможуть:</w:t>
      </w:r>
    </w:p>
    <w:p w:rsidR="00203CD5" w:rsidRPr="004C06AA" w:rsidRDefault="00203CD5" w:rsidP="00203CD5">
      <w:pPr>
        <w:numPr>
          <w:ilvl w:val="0"/>
          <w:numId w:val="9"/>
        </w:numPr>
        <w:suppressAutoHyphens w:val="0"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швидко орієнтуватися у нормах кримінального і кримінального процесуального законодавства;</w:t>
      </w:r>
    </w:p>
    <w:p w:rsidR="00203CD5" w:rsidRPr="004C06AA" w:rsidRDefault="00203CD5" w:rsidP="00203CD5">
      <w:pPr>
        <w:numPr>
          <w:ilvl w:val="0"/>
          <w:numId w:val="9"/>
        </w:numPr>
        <w:suppressAutoHyphens w:val="0"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розуміти і використовувати традиційні і новітні правові доктрини і правозастосовні позиції у сфері кримінальної юстиції; </w:t>
      </w:r>
    </w:p>
    <w:p w:rsidR="00203CD5" w:rsidRPr="004C06AA" w:rsidRDefault="00203CD5" w:rsidP="00203CD5">
      <w:pPr>
        <w:numPr>
          <w:ilvl w:val="0"/>
          <w:numId w:val="9"/>
        </w:numPr>
        <w:suppressAutoHyphens w:val="0"/>
        <w:spacing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надавати якісну правову допомогу учасникам кримінального провадження, формувати алгоритми і моделі їх оптимальної правової поведінки;</w:t>
      </w:r>
    </w:p>
    <w:p w:rsidR="003A5AF5" w:rsidRPr="004C06AA" w:rsidRDefault="00203CD5" w:rsidP="00203CD5">
      <w:pPr>
        <w:pStyle w:val="3"/>
        <w:numPr>
          <w:ilvl w:val="0"/>
          <w:numId w:val="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здійснювати творчий пошук шляхів вдосконалення кримінально-правової політики і кримінального процесу.</w:t>
      </w:r>
    </w:p>
    <w:p w:rsidR="003A5AF5" w:rsidRPr="004C06AA" w:rsidRDefault="003A5AF5" w:rsidP="003A5AF5">
      <w:pPr>
        <w:pStyle w:val="3"/>
        <w:suppressAutoHyphens w:val="0"/>
        <w:ind w:left="1134"/>
        <w:jc w:val="both"/>
        <w:rPr>
          <w:rFonts w:ascii="Arial" w:hAnsi="Arial" w:cs="Arial"/>
          <w:sz w:val="22"/>
          <w:szCs w:val="22"/>
        </w:rPr>
      </w:pPr>
    </w:p>
    <w:p w:rsidR="003A5AF5" w:rsidRPr="004C06AA" w:rsidRDefault="003A5AF5" w:rsidP="003A5AF5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2 </w:t>
      </w:r>
      <w:proofErr w:type="spellStart"/>
      <w:r w:rsidRPr="004C06AA">
        <w:rPr>
          <w:rFonts w:ascii="Arial" w:hAnsi="Arial" w:cs="Arial"/>
          <w:sz w:val="22"/>
          <w:szCs w:val="22"/>
        </w:rPr>
        <w:t>Пререквізити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та </w:t>
      </w:r>
      <w:proofErr w:type="spellStart"/>
      <w:r w:rsidRPr="004C06AA">
        <w:rPr>
          <w:rFonts w:ascii="Arial" w:hAnsi="Arial" w:cs="Arial"/>
          <w:sz w:val="22"/>
          <w:szCs w:val="22"/>
        </w:rPr>
        <w:t>постреквізити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дисципліни (місце в структурно-логічній схемі навчання за відповідною освітньою програмою)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Дисципліна базується на знаннях, одержаних студентами на дисциплінах: «</w:t>
      </w:r>
      <w:r w:rsidR="005F0058" w:rsidRPr="004C06AA">
        <w:rPr>
          <w:rFonts w:ascii="Arial" w:hAnsi="Arial" w:cs="Arial"/>
          <w:sz w:val="22"/>
          <w:szCs w:val="22"/>
        </w:rPr>
        <w:t>Криміна</w:t>
      </w:r>
      <w:r w:rsidRPr="004C06AA">
        <w:rPr>
          <w:rFonts w:ascii="Arial" w:hAnsi="Arial" w:cs="Arial"/>
          <w:sz w:val="22"/>
          <w:szCs w:val="22"/>
        </w:rPr>
        <w:t>льне право», «</w:t>
      </w:r>
      <w:r w:rsidR="005F0058" w:rsidRPr="004C06AA">
        <w:rPr>
          <w:rFonts w:ascii="Arial" w:hAnsi="Arial" w:cs="Arial"/>
          <w:sz w:val="22"/>
          <w:szCs w:val="22"/>
        </w:rPr>
        <w:t>Криміна</w:t>
      </w:r>
      <w:r w:rsidRPr="004C06AA">
        <w:rPr>
          <w:rFonts w:ascii="Arial" w:hAnsi="Arial" w:cs="Arial"/>
          <w:sz w:val="22"/>
          <w:szCs w:val="22"/>
        </w:rPr>
        <w:t xml:space="preserve">льне процесуальне право», які є основою для вивчення пропонованої дисципліни і мають передувати її вивченню. </w:t>
      </w:r>
    </w:p>
    <w:p w:rsidR="003A5AF5" w:rsidRPr="004C06AA" w:rsidRDefault="003A5AF5" w:rsidP="003A5AF5">
      <w:pPr>
        <w:spacing w:line="240" w:lineRule="auto"/>
        <w:jc w:val="both"/>
        <w:rPr>
          <w:rFonts w:ascii="Arial" w:hAnsi="Arial" w:cs="Arial"/>
          <w:i/>
          <w:color w:val="0070C0"/>
          <w:sz w:val="22"/>
          <w:szCs w:val="22"/>
          <w:lang w:val="ru-RU"/>
        </w:rPr>
      </w:pPr>
    </w:p>
    <w:p w:rsidR="003A5AF5" w:rsidRPr="004C06AA" w:rsidRDefault="003A5AF5" w:rsidP="003A5AF5">
      <w:pPr>
        <w:pStyle w:val="1"/>
        <w:numPr>
          <w:ilvl w:val="0"/>
          <w:numId w:val="3"/>
        </w:numPr>
        <w:spacing w:before="0" w:after="0" w:line="240" w:lineRule="auto"/>
        <w:ind w:left="0" w:firstLine="709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Зміст навчальної дисципліни </w:t>
      </w:r>
    </w:p>
    <w:p w:rsidR="002E51E3" w:rsidRPr="004C06AA" w:rsidRDefault="002E51E3" w:rsidP="002E51E3">
      <w:pPr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Розділ 1. Сучасні правові доктрини та судова практика у кримінальному праві</w:t>
      </w:r>
    </w:p>
    <w:p w:rsidR="003A5AF5" w:rsidRPr="004C06AA" w:rsidRDefault="003A5AF5" w:rsidP="003A5AF5">
      <w:pPr>
        <w:pStyle w:val="3"/>
        <w:widowControl w:val="0"/>
        <w:ind w:left="0" w:firstLine="709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3A5AF5" w:rsidRPr="004C06AA" w:rsidTr="003A5AF5">
        <w:tc>
          <w:tcPr>
            <w:tcW w:w="9322" w:type="dxa"/>
          </w:tcPr>
          <w:p w:rsidR="004C06AA" w:rsidRPr="004C06AA" w:rsidRDefault="004C06AA" w:rsidP="004C06AA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 xml:space="preserve">Тема 1.1. Правова доктрина і судова практика в системі джерел кримінального 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>і кримінального процесуального права</w:t>
            </w:r>
          </w:p>
          <w:p w:rsidR="003A5AF5" w:rsidRPr="004C06AA" w:rsidRDefault="004C06AA" w:rsidP="004C06AA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Правова доктрина і правова наука: єдність і відмінність. </w:t>
            </w:r>
            <w:r w:rsidRPr="00127BF6">
              <w:rPr>
                <w:rFonts w:ascii="Arial" w:hAnsi="Arial" w:cs="Arial"/>
                <w:iCs/>
                <w:sz w:val="22"/>
                <w:szCs w:val="22"/>
              </w:rPr>
              <w:t>Поняття, ознаки та сутність правової доктрини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27BF6">
              <w:rPr>
                <w:rFonts w:ascii="Arial" w:hAnsi="Arial" w:cs="Arial"/>
                <w:iCs/>
                <w:sz w:val="22"/>
                <w:szCs w:val="22"/>
              </w:rPr>
              <w:t>Основні форми відображення правової доктрини.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 Загальна і окрема правова доктрина. Правова доктрина як джерело права у різних правових системах. «Класична» і «сучасна» правова доктрина. Судова практика як «дзеркало» правової доктрини. Роль і значення правових висновків ВП, ОП та палат ККС у застосуванні кримінального та кримінального процесуального законодавства. Принципи кримінального і кримінального процесуального права в сучасних умовах. Систематизація сучасних правових доктрин у КП і КПП. Систематизація правових висновків щодо застосування положень КП і КПП</w:t>
            </w:r>
            <w:r w:rsidR="00880AE9" w:rsidRPr="004C06A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D3A72"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AF5"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A5AF5" w:rsidRPr="004C06AA" w:rsidTr="003A5AF5">
        <w:tc>
          <w:tcPr>
            <w:tcW w:w="9322" w:type="dxa"/>
          </w:tcPr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Тема 1.2. </w:t>
            </w:r>
            <w:r w:rsidR="00880AE9" w:rsidRPr="004C06AA">
              <w:rPr>
                <w:rFonts w:ascii="Arial" w:hAnsi="Arial" w:cs="Arial"/>
                <w:b/>
                <w:sz w:val="22"/>
                <w:szCs w:val="22"/>
              </w:rPr>
              <w:t xml:space="preserve">Сучасні кримінально-правові доктрини в межах вчення про кримінальне правопорушення </w:t>
            </w:r>
          </w:p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A5AF5" w:rsidRPr="004C06AA" w:rsidRDefault="004C06AA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27BF6">
              <w:rPr>
                <w:rFonts w:ascii="Arial" w:hAnsi="Arial" w:cs="Arial"/>
                <w:iCs/>
                <w:sz w:val="22"/>
                <w:szCs w:val="22"/>
              </w:rPr>
              <w:t>Вплив доктрин на формування та розвиток кримінального права.</w:t>
            </w:r>
            <w:r w:rsidRPr="004C06A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Традиційний і сучасний доктринальний підхід до визначення поняття кримінального правопорушення. Суспільна небезпечність як ознака кримінального правопорушення і одна з концептуальних засад сучасного кримінального законодавства. Перспективи відмови від формально-матеріального визначення кримінального правопорушення на користь формального у сучасній правовій доктрині. Класифікація кримінальних правопорушень крізь призму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</w:rPr>
              <w:t>проєкту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 xml:space="preserve"> нового КК. Сучасні підходи до розуміння складу кримінального правопорушення та окремих його елементів. Новації серед обставин, що виключають кримінальну протиправність діяння.</w:t>
            </w:r>
            <w:r w:rsidR="00551C22"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3A5AF5" w:rsidRPr="004C06AA" w:rsidRDefault="003A5AF5" w:rsidP="003A5AF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3A5AF5" w:rsidRPr="004C06AA" w:rsidTr="003A5AF5">
        <w:tc>
          <w:tcPr>
            <w:tcW w:w="9322" w:type="dxa"/>
          </w:tcPr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lastRenderedPageBreak/>
              <w:t>Тема 1.3.</w:t>
            </w:r>
            <w:r w:rsidRPr="004C06A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51C22" w:rsidRPr="004C06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Сучасні кримінально-правові доктрини і судова практика про кримінальну відповідальність і покарання </w:t>
            </w:r>
            <w:r w:rsidRPr="004C06A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AF5" w:rsidRPr="00127BF6" w:rsidRDefault="004C06AA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27BF6">
              <w:rPr>
                <w:rFonts w:ascii="Arial" w:hAnsi="Arial" w:cs="Arial"/>
                <w:sz w:val="22"/>
                <w:szCs w:val="22"/>
              </w:rPr>
              <w:t xml:space="preserve">Звільнення від кримінальної відповідальності: традиційний і сучасний доктринальний підхід. Система покарань в сучасному законодавстві і правозастосовній практиці. Система покарань </w:t>
            </w:r>
            <w:r w:rsidRPr="00127BF6">
              <w:rPr>
                <w:rFonts w:ascii="Arial" w:hAnsi="Arial" w:cs="Arial"/>
                <w:iCs/>
                <w:sz w:val="22"/>
                <w:szCs w:val="22"/>
              </w:rPr>
              <w:t>та інші кримінально-правові засоби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 у </w:t>
            </w:r>
            <w:proofErr w:type="spellStart"/>
            <w:r w:rsidRPr="00127BF6">
              <w:rPr>
                <w:rFonts w:ascii="Arial" w:hAnsi="Arial" w:cs="Arial"/>
                <w:sz w:val="22"/>
                <w:szCs w:val="22"/>
              </w:rPr>
              <w:t>проєкті</w:t>
            </w:r>
            <w:proofErr w:type="spellEnd"/>
            <w:r w:rsidRPr="00127BF6">
              <w:rPr>
                <w:rFonts w:ascii="Arial" w:hAnsi="Arial" w:cs="Arial"/>
                <w:sz w:val="22"/>
                <w:szCs w:val="22"/>
              </w:rPr>
              <w:t xml:space="preserve"> нового КК України. Практика застосування окремих видів покарань в Україні та країнах світу. </w:t>
            </w:r>
            <w:proofErr w:type="spellStart"/>
            <w:r w:rsidRPr="00127BF6">
              <w:rPr>
                <w:rFonts w:ascii="Arial" w:hAnsi="Arial" w:cs="Arial"/>
                <w:sz w:val="22"/>
                <w:szCs w:val="22"/>
              </w:rPr>
              <w:t>Пробаційний</w:t>
            </w:r>
            <w:proofErr w:type="spellEnd"/>
            <w:r w:rsidRPr="00127BF6">
              <w:rPr>
                <w:rFonts w:ascii="Arial" w:hAnsi="Arial" w:cs="Arial"/>
                <w:sz w:val="22"/>
                <w:szCs w:val="22"/>
              </w:rPr>
              <w:t xml:space="preserve"> нагляд в системі покарань: практика застосування і перспективи розвитку. Обмежувальні заходи у кримінальному праві. Спеціальна конфіскація: місце у системі кримінально-правових заходів і практика застосування. Кримінально-правові заходи щодо юридичних осіб крізь призму судової практики.</w:t>
            </w:r>
            <w:r w:rsidR="00392139" w:rsidRPr="00127BF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FB4941" w:rsidRPr="00127BF6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  <w:p w:rsidR="003A5AF5" w:rsidRPr="004C06AA" w:rsidRDefault="003A5AF5" w:rsidP="003A5AF5">
            <w:pPr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3A5AF5" w:rsidRPr="004C06AA" w:rsidTr="003A5AF5">
        <w:tc>
          <w:tcPr>
            <w:tcW w:w="9322" w:type="dxa"/>
          </w:tcPr>
          <w:p w:rsidR="003A5AF5" w:rsidRPr="004C06AA" w:rsidRDefault="003A5AF5" w:rsidP="003A5AF5">
            <w:pPr>
              <w:pStyle w:val="3"/>
              <w:widowControl w:val="0"/>
              <w:ind w:left="0"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 xml:space="preserve">Тема </w:t>
            </w:r>
            <w:r w:rsidR="00392139" w:rsidRPr="004C06AA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92139" w:rsidRPr="004C06A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4C06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FF781B" w:rsidRPr="004C06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Призначення покарання і звільнення від покарання: сучасні правозастосовні підходи </w:t>
            </w:r>
            <w:r w:rsidRPr="004C06A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3A5AF5" w:rsidRPr="004C06AA" w:rsidRDefault="003A5AF5" w:rsidP="003A5AF5">
            <w:pPr>
              <w:pStyle w:val="3"/>
              <w:widowControl w:val="0"/>
              <w:ind w:left="0" w:firstLine="709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A5AF5" w:rsidRPr="00127BF6" w:rsidRDefault="004C06AA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27BF6">
              <w:rPr>
                <w:rFonts w:ascii="Arial" w:hAnsi="Arial" w:cs="Arial"/>
                <w:iCs/>
                <w:sz w:val="22"/>
                <w:szCs w:val="22"/>
              </w:rPr>
              <w:t>Правова доктрина і роль вищих судових інстанцій у формуванні правозастосовних позицій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 і судової практики </w:t>
            </w:r>
            <w:r w:rsidRPr="00127BF6">
              <w:rPr>
                <w:rFonts w:ascii="Arial" w:hAnsi="Arial" w:cs="Arial"/>
                <w:iCs/>
                <w:sz w:val="22"/>
                <w:szCs w:val="22"/>
              </w:rPr>
              <w:t>щодо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 призначення окремих додаткових покарань. Практика ВС щодо призначення покарання за незакінчений злочин. Практика ВС щодо врахування обставин, обтяжують і пом’якшують покарання.  Звільнення від відбування покарання з випробуванням в контексті застосування ст. 70, 71 КК України. Правозастосовні алгоритми при призначенні покарання за сукупності злочинів і сукупності вироків. Звільнення від відбування покарання з випробуванням у практиці ВС. Звільнення від відбування покарання за амністією у практиці ВС.</w:t>
            </w:r>
            <w:r w:rsidR="00415E23" w:rsidRPr="00127B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81B" w:rsidRPr="00127BF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5AF5" w:rsidRPr="00127B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</w:tc>
      </w:tr>
      <w:tr w:rsidR="003A5AF5" w:rsidRPr="004C06AA" w:rsidTr="003A5AF5">
        <w:tc>
          <w:tcPr>
            <w:tcW w:w="9322" w:type="dxa"/>
          </w:tcPr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 xml:space="preserve">Тема </w:t>
            </w:r>
            <w:r w:rsidR="003C3A51" w:rsidRPr="004C06AA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3C3A51" w:rsidRPr="004C06AA">
              <w:rPr>
                <w:rFonts w:ascii="Arial" w:hAnsi="Arial" w:cs="Arial"/>
                <w:b/>
                <w:sz w:val="22"/>
                <w:szCs w:val="22"/>
                <w:lang w:val="ru-RU"/>
              </w:rPr>
              <w:t>5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 w:rsidR="00D649B4" w:rsidRPr="004C06AA">
              <w:rPr>
                <w:rFonts w:ascii="Arial" w:hAnsi="Arial" w:cs="Arial"/>
                <w:b/>
                <w:sz w:val="22"/>
                <w:szCs w:val="22"/>
                <w:lang w:val="ru-RU"/>
              </w:rPr>
              <w:t>Правозастосовн</w:t>
            </w:r>
            <w:proofErr w:type="spellEnd"/>
            <w:r w:rsidR="00D649B4" w:rsidRPr="004C06AA">
              <w:rPr>
                <w:rFonts w:ascii="Arial" w:hAnsi="Arial" w:cs="Arial"/>
                <w:b/>
                <w:sz w:val="22"/>
                <w:szCs w:val="22"/>
              </w:rPr>
              <w:t>і позиції у провадженнях щодо окремих видів кримінальних правопорушень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A5AF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C06AA" w:rsidRPr="00127BF6" w:rsidRDefault="004C06AA" w:rsidP="004C06AA">
            <w:pPr>
              <w:spacing w:line="240" w:lineRule="auto"/>
              <w:ind w:firstLine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7BF6">
              <w:rPr>
                <w:rFonts w:ascii="Arial" w:hAnsi="Arial" w:cs="Arial"/>
                <w:iCs/>
                <w:sz w:val="22"/>
                <w:szCs w:val="22"/>
              </w:rPr>
              <w:t>Адаптація правової доктрини до сучасних викликів кримінальної юстиції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127BF6">
              <w:rPr>
                <w:rFonts w:ascii="Arial" w:hAnsi="Arial" w:cs="Arial"/>
                <w:iCs/>
                <w:sz w:val="22"/>
                <w:szCs w:val="22"/>
              </w:rPr>
              <w:t>Новелізація</w:t>
            </w:r>
            <w:proofErr w:type="spellEnd"/>
            <w:r w:rsidRPr="00127BF6">
              <w:rPr>
                <w:rFonts w:ascii="Arial" w:hAnsi="Arial" w:cs="Arial"/>
                <w:iCs/>
                <w:sz w:val="22"/>
                <w:szCs w:val="22"/>
              </w:rPr>
              <w:t xml:space="preserve"> законодавства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 та судова практика щодо кримінальних правопорушень, проти національної безпеки, миру, безпеки людства та міжнародного правопорядку. Практика ВС щодо кримінальних правопорушень, пов’язаних з домашнім насильством. Злочини проти власності та у сфері господарської діяльності крізь призму судової практики. Практика ВС у кримінальних провадженнях щодо корупційних і пов’язаних з корупцією кримінальних правопорушень. Кримінально-правова доктрина і судова практика про </w:t>
            </w:r>
            <w:r w:rsidRPr="00127BF6">
              <w:rPr>
                <w:rFonts w:ascii="Arial" w:hAnsi="Arial" w:cs="Arial"/>
                <w:iCs/>
                <w:sz w:val="22"/>
                <w:szCs w:val="22"/>
              </w:rPr>
              <w:t>документи як предмети</w:t>
            </w:r>
            <w:r w:rsidRPr="00127BF6">
              <w:rPr>
                <w:rFonts w:ascii="Arial" w:hAnsi="Arial" w:cs="Arial"/>
                <w:sz w:val="22"/>
                <w:szCs w:val="22"/>
              </w:rPr>
              <w:t xml:space="preserve"> кримінальних правопорушень.</w:t>
            </w:r>
          </w:p>
          <w:p w:rsidR="003A5AF5" w:rsidRPr="00127BF6" w:rsidRDefault="004C06AA" w:rsidP="004C06AA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127BF6">
              <w:rPr>
                <w:rFonts w:ascii="Arial" w:hAnsi="Arial" w:cs="Arial"/>
                <w:iCs/>
                <w:sz w:val="22"/>
                <w:szCs w:val="22"/>
              </w:rPr>
              <w:t>Проблеми та перспективи подальшого розвитку кримінально-правової доктрини у контексті правозастосовної практики.</w:t>
            </w:r>
            <w:r w:rsidR="0081240D" w:rsidRPr="00127BF6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</w:p>
          <w:p w:rsidR="0081240D" w:rsidRPr="004C06AA" w:rsidRDefault="0081240D" w:rsidP="00D649B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  <w:p w:rsidR="002E51E3" w:rsidRPr="004C06AA" w:rsidRDefault="002E51E3" w:rsidP="002E51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>Розділ 2. Сучасні правові доктрини та судова практика у кримінальному процесі</w:t>
            </w:r>
          </w:p>
          <w:p w:rsidR="002E51E3" w:rsidRPr="004C06AA" w:rsidRDefault="002E51E3" w:rsidP="00D649B4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E0743B" w:rsidRPr="004C06AA" w:rsidRDefault="003A5AF5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Тема 2.</w:t>
      </w:r>
      <w:r w:rsidR="0081240D" w:rsidRPr="004C06AA">
        <w:rPr>
          <w:rFonts w:ascii="Arial" w:hAnsi="Arial" w:cs="Arial"/>
          <w:b/>
          <w:sz w:val="22"/>
          <w:szCs w:val="22"/>
        </w:rPr>
        <w:t>1</w:t>
      </w:r>
      <w:r w:rsidRPr="004C06AA">
        <w:rPr>
          <w:rFonts w:ascii="Arial" w:hAnsi="Arial" w:cs="Arial"/>
          <w:b/>
          <w:sz w:val="22"/>
          <w:szCs w:val="22"/>
        </w:rPr>
        <w:t xml:space="preserve">. </w:t>
      </w:r>
      <w:r w:rsidR="00E0743B" w:rsidRPr="004C06AA">
        <w:rPr>
          <w:rFonts w:ascii="Arial" w:hAnsi="Arial" w:cs="Arial"/>
          <w:b/>
          <w:sz w:val="22"/>
          <w:szCs w:val="22"/>
        </w:rPr>
        <w:t>Актуальна судова практика щодо визначення підслідності, підсудності та суб’єктного складу учасників кримінального провадження</w:t>
      </w:r>
    </w:p>
    <w:p w:rsidR="00E0743B" w:rsidRPr="004C06AA" w:rsidRDefault="00E0743B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455638" w:rsidRPr="004C06AA" w:rsidRDefault="00237D71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lastRenderedPageBreak/>
        <w:t xml:space="preserve">Практика визначення органу досудового розслідування у кримінальному провадженні: сучасні правозастосовні підходи. </w:t>
      </w:r>
      <w:r w:rsidR="00455638" w:rsidRPr="004C06AA">
        <w:rPr>
          <w:rFonts w:ascii="Arial" w:hAnsi="Arial" w:cs="Arial"/>
          <w:sz w:val="22"/>
          <w:szCs w:val="22"/>
        </w:rPr>
        <w:t xml:space="preserve">Слідчі і прокурори у кримінальному провадженні: правильність визначення і вплив на результати розслідування кримінального провадження. Склад суду у кримінальному процесі: </w:t>
      </w:r>
      <w:r w:rsidR="00D26EFA" w:rsidRPr="004C06AA">
        <w:rPr>
          <w:rFonts w:ascii="Arial" w:hAnsi="Arial" w:cs="Arial"/>
          <w:sz w:val="22"/>
          <w:szCs w:val="22"/>
        </w:rPr>
        <w:t xml:space="preserve">одноособово чи колегіально (законодавчі підходи і </w:t>
      </w:r>
      <w:r w:rsidR="00455638" w:rsidRPr="004C06AA">
        <w:rPr>
          <w:rFonts w:ascii="Arial" w:hAnsi="Arial" w:cs="Arial"/>
          <w:sz w:val="22"/>
          <w:szCs w:val="22"/>
        </w:rPr>
        <w:t>правозастосування</w:t>
      </w:r>
      <w:r w:rsidR="00D26EFA" w:rsidRPr="004C06AA">
        <w:rPr>
          <w:rFonts w:ascii="Arial" w:hAnsi="Arial" w:cs="Arial"/>
          <w:sz w:val="22"/>
          <w:szCs w:val="22"/>
        </w:rPr>
        <w:t>)</w:t>
      </w:r>
      <w:r w:rsidR="00455638" w:rsidRPr="004C06AA">
        <w:rPr>
          <w:rFonts w:ascii="Arial" w:hAnsi="Arial" w:cs="Arial"/>
          <w:sz w:val="22"/>
          <w:szCs w:val="22"/>
        </w:rPr>
        <w:t xml:space="preserve">. </w:t>
      </w:r>
      <w:r w:rsidR="0050016B" w:rsidRPr="004C06AA">
        <w:rPr>
          <w:rFonts w:ascii="Arial" w:hAnsi="Arial" w:cs="Arial"/>
          <w:sz w:val="22"/>
          <w:szCs w:val="22"/>
        </w:rPr>
        <w:t xml:space="preserve">Територіальна підсудність кримінальних проваджень в умовах воєнного стану. </w:t>
      </w:r>
      <w:r w:rsidR="00726533" w:rsidRPr="004C06AA">
        <w:rPr>
          <w:rFonts w:ascii="Arial" w:hAnsi="Arial" w:cs="Arial"/>
          <w:sz w:val="22"/>
          <w:szCs w:val="22"/>
        </w:rPr>
        <w:t xml:space="preserve">Правозастосовна практика визнання особи підозрюваним у кримінальному провадженні. </w:t>
      </w:r>
      <w:r w:rsidR="00D26EFA" w:rsidRPr="004C06AA">
        <w:rPr>
          <w:rFonts w:ascii="Arial" w:hAnsi="Arial" w:cs="Arial"/>
          <w:sz w:val="22"/>
          <w:szCs w:val="22"/>
        </w:rPr>
        <w:t>Захисник у кримінальному провадженні: актуальні правозастосовні позиції.</w:t>
      </w:r>
      <w:r w:rsidR="0050016B" w:rsidRPr="004C06AA">
        <w:rPr>
          <w:rFonts w:ascii="Arial" w:hAnsi="Arial" w:cs="Arial"/>
          <w:sz w:val="22"/>
          <w:szCs w:val="22"/>
        </w:rPr>
        <w:t xml:space="preserve"> Практика участі потерпілого у кримінальному провадженні.</w:t>
      </w:r>
      <w:r w:rsidR="00726533" w:rsidRPr="004C06AA">
        <w:rPr>
          <w:rFonts w:ascii="Arial" w:hAnsi="Arial" w:cs="Arial"/>
          <w:sz w:val="22"/>
          <w:szCs w:val="22"/>
        </w:rPr>
        <w:t xml:space="preserve">  </w:t>
      </w:r>
      <w:r w:rsidR="0050016B" w:rsidRPr="004C06AA">
        <w:rPr>
          <w:rFonts w:ascii="Arial" w:hAnsi="Arial" w:cs="Arial"/>
          <w:sz w:val="22"/>
          <w:szCs w:val="22"/>
        </w:rPr>
        <w:t xml:space="preserve"> </w:t>
      </w:r>
    </w:p>
    <w:p w:rsidR="00455638" w:rsidRPr="004C06AA" w:rsidRDefault="00455638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b/>
          <w:sz w:val="22"/>
          <w:szCs w:val="22"/>
        </w:rPr>
      </w:pPr>
    </w:p>
    <w:p w:rsidR="001641CA" w:rsidRPr="004C06AA" w:rsidRDefault="001641CA" w:rsidP="001641CA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 xml:space="preserve">Тема 2.2 Докази і доказування у кримінальній процесуальній доктрині та судовій практиці </w:t>
      </w:r>
    </w:p>
    <w:p w:rsidR="001641CA" w:rsidRPr="004C06AA" w:rsidRDefault="001641CA" w:rsidP="001641CA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b/>
          <w:sz w:val="22"/>
          <w:szCs w:val="22"/>
        </w:rPr>
      </w:pPr>
    </w:p>
    <w:p w:rsidR="001641CA" w:rsidRPr="004C06AA" w:rsidRDefault="001641CA" w:rsidP="001641CA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Доктринальні підходи щодо розуміння доказів та їх джерел  у кримінальному процесі. Допустимість  доказів: законодавство та практика ВС. Документи як докази у кримінальному провадженні. Електронні докази у кримінальному провадженні. Правозастосовна практика щодо визнання окремих об’єктів речовими доказами.  Експертизи, висновки експертів та їх оцінка у практиці ВС.   </w:t>
      </w:r>
    </w:p>
    <w:p w:rsidR="001641CA" w:rsidRPr="004C06AA" w:rsidRDefault="001641CA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b/>
          <w:sz w:val="22"/>
          <w:szCs w:val="22"/>
        </w:rPr>
      </w:pPr>
    </w:p>
    <w:p w:rsidR="00455638" w:rsidRPr="004C06AA" w:rsidRDefault="00455638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Тема 2.</w:t>
      </w:r>
      <w:r w:rsidR="001641CA" w:rsidRPr="004C06AA">
        <w:rPr>
          <w:rFonts w:ascii="Arial" w:hAnsi="Arial" w:cs="Arial"/>
          <w:b/>
          <w:sz w:val="22"/>
          <w:szCs w:val="22"/>
        </w:rPr>
        <w:t>3</w:t>
      </w:r>
      <w:r w:rsidRPr="004C06AA">
        <w:rPr>
          <w:rFonts w:ascii="Arial" w:hAnsi="Arial" w:cs="Arial"/>
          <w:b/>
          <w:sz w:val="22"/>
          <w:szCs w:val="22"/>
        </w:rPr>
        <w:t xml:space="preserve"> </w:t>
      </w:r>
      <w:r w:rsidR="00C8350E" w:rsidRPr="004C06AA">
        <w:rPr>
          <w:rFonts w:ascii="Arial" w:hAnsi="Arial" w:cs="Arial"/>
          <w:b/>
          <w:sz w:val="22"/>
          <w:szCs w:val="22"/>
        </w:rPr>
        <w:t xml:space="preserve">Практика судового контролю </w:t>
      </w:r>
      <w:r w:rsidR="001641CA" w:rsidRPr="004C06AA">
        <w:rPr>
          <w:rFonts w:ascii="Arial" w:hAnsi="Arial" w:cs="Arial"/>
          <w:b/>
          <w:sz w:val="22"/>
          <w:szCs w:val="22"/>
        </w:rPr>
        <w:t xml:space="preserve">перебігу і результатів досудового розслідування у </w:t>
      </w:r>
      <w:r w:rsidRPr="004C06AA">
        <w:rPr>
          <w:rFonts w:ascii="Arial" w:hAnsi="Arial" w:cs="Arial"/>
          <w:b/>
          <w:sz w:val="22"/>
          <w:szCs w:val="22"/>
        </w:rPr>
        <w:t xml:space="preserve">кримінальному </w:t>
      </w:r>
      <w:r w:rsidR="001641CA" w:rsidRPr="004C06AA">
        <w:rPr>
          <w:rFonts w:ascii="Arial" w:hAnsi="Arial" w:cs="Arial"/>
          <w:b/>
          <w:sz w:val="22"/>
          <w:szCs w:val="22"/>
        </w:rPr>
        <w:t>провадженні</w:t>
      </w:r>
    </w:p>
    <w:p w:rsidR="00455638" w:rsidRPr="004C06AA" w:rsidRDefault="00455638" w:rsidP="003A5AF5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3A5AF5" w:rsidRPr="004C06AA" w:rsidRDefault="00455638" w:rsidP="001641CA">
      <w:pPr>
        <w:pStyle w:val="3"/>
        <w:shd w:val="clear" w:color="auto" w:fill="FFFFFF"/>
        <w:ind w:left="0"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Сучасні доктринальні і правозастосовні підходи щодо тлумачення поняття «розумний строк» у кримінальному провадженні. </w:t>
      </w:r>
      <w:r w:rsidR="00726533" w:rsidRPr="004C06AA">
        <w:rPr>
          <w:rFonts w:ascii="Arial" w:hAnsi="Arial" w:cs="Arial"/>
          <w:sz w:val="22"/>
          <w:szCs w:val="22"/>
        </w:rPr>
        <w:t>Проблематика д</w:t>
      </w:r>
      <w:r w:rsidRPr="004C06AA">
        <w:rPr>
          <w:rFonts w:ascii="Arial" w:hAnsi="Arial" w:cs="Arial"/>
          <w:sz w:val="22"/>
          <w:szCs w:val="22"/>
        </w:rPr>
        <w:t xml:space="preserve">отримання </w:t>
      </w:r>
      <w:r w:rsidR="00726533" w:rsidRPr="004C06AA">
        <w:rPr>
          <w:rFonts w:ascii="Arial" w:hAnsi="Arial" w:cs="Arial"/>
          <w:sz w:val="22"/>
          <w:szCs w:val="22"/>
        </w:rPr>
        <w:t xml:space="preserve">процесуальних </w:t>
      </w:r>
      <w:r w:rsidRPr="004C06AA">
        <w:rPr>
          <w:rFonts w:ascii="Arial" w:hAnsi="Arial" w:cs="Arial"/>
          <w:sz w:val="22"/>
          <w:szCs w:val="22"/>
        </w:rPr>
        <w:t>строків</w:t>
      </w:r>
      <w:r w:rsidR="00D26EFA" w:rsidRPr="004C06AA">
        <w:rPr>
          <w:rFonts w:ascii="Arial" w:hAnsi="Arial" w:cs="Arial"/>
          <w:sz w:val="22"/>
          <w:szCs w:val="22"/>
        </w:rPr>
        <w:t xml:space="preserve"> сторонами кримінально</w:t>
      </w:r>
      <w:r w:rsidR="00726533" w:rsidRPr="004C06AA">
        <w:rPr>
          <w:rFonts w:ascii="Arial" w:hAnsi="Arial" w:cs="Arial"/>
          <w:sz w:val="22"/>
          <w:szCs w:val="22"/>
        </w:rPr>
        <w:t>го провадження</w:t>
      </w:r>
      <w:r w:rsidR="00D26EFA" w:rsidRPr="004C06AA">
        <w:rPr>
          <w:rFonts w:ascii="Arial" w:hAnsi="Arial" w:cs="Arial"/>
          <w:sz w:val="22"/>
          <w:szCs w:val="22"/>
        </w:rPr>
        <w:t xml:space="preserve">. </w:t>
      </w:r>
      <w:r w:rsidR="00C80E11" w:rsidRPr="004C06AA">
        <w:rPr>
          <w:rFonts w:ascii="Arial" w:hAnsi="Arial" w:cs="Arial"/>
          <w:sz w:val="22"/>
          <w:szCs w:val="22"/>
        </w:rPr>
        <w:t xml:space="preserve">Правові позиції ВС щодо продовження строків досудового розслідування. Судова практика щодо обчислення строків досудового розслідування. </w:t>
      </w:r>
      <w:r w:rsidR="001641CA" w:rsidRPr="004C06AA">
        <w:rPr>
          <w:rFonts w:ascii="Arial" w:hAnsi="Arial" w:cs="Arial"/>
          <w:sz w:val="22"/>
          <w:szCs w:val="22"/>
        </w:rPr>
        <w:t>Заходи забезпечення кримінального провадження у доктрині та судовій практиці</w:t>
      </w:r>
      <w:r w:rsidR="00C8350E" w:rsidRPr="004C06AA">
        <w:rPr>
          <w:rFonts w:ascii="Arial" w:hAnsi="Arial" w:cs="Arial"/>
          <w:sz w:val="22"/>
          <w:szCs w:val="22"/>
        </w:rPr>
        <w:t>: проблемні питання. Накладення і зняття арештів майна: практика правозастосування. Практика застосування запобіжних заходів у кримінальному провадженні.</w:t>
      </w:r>
    </w:p>
    <w:tbl>
      <w:tblPr>
        <w:tblW w:w="932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3A5AF5" w:rsidRPr="004C06AA" w:rsidTr="003A5AF5">
        <w:tc>
          <w:tcPr>
            <w:tcW w:w="9322" w:type="dxa"/>
          </w:tcPr>
          <w:p w:rsidR="003A5AF5" w:rsidRPr="004C06AA" w:rsidRDefault="003A5AF5" w:rsidP="001641CA">
            <w:pPr>
              <w:pStyle w:val="3"/>
              <w:shd w:val="clear" w:color="auto" w:fill="FFFFFF"/>
              <w:ind w:left="0" w:firstLine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5AF5" w:rsidRPr="004C06AA" w:rsidTr="003A5AF5">
        <w:tblPrEx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9322" w:type="dxa"/>
          </w:tcPr>
          <w:p w:rsidR="004E4145" w:rsidRPr="004C06AA" w:rsidRDefault="003A5AF5" w:rsidP="003A5AF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>Тема 2.</w:t>
            </w:r>
            <w:r w:rsidR="004E4145" w:rsidRPr="004C06AA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C06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8350E" w:rsidRPr="004C06AA">
              <w:rPr>
                <w:rFonts w:ascii="Arial" w:hAnsi="Arial" w:cs="Arial"/>
                <w:b/>
                <w:sz w:val="22"/>
                <w:szCs w:val="22"/>
              </w:rPr>
              <w:t xml:space="preserve">Судова практика щодо оскарження незаконних рішень, дій чи бездіяльності у кримінальному провадженні  </w:t>
            </w:r>
          </w:p>
          <w:p w:rsidR="003A5AF5" w:rsidRPr="004C06AA" w:rsidRDefault="003A5AF5" w:rsidP="004E4145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</w:p>
          <w:p w:rsidR="004E4145" w:rsidRPr="004C06AA" w:rsidRDefault="00516EFD" w:rsidP="00516EFD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Практика оскарження незаконних дій, бездіяльності і рішень слідчого. </w:t>
            </w:r>
            <w:r w:rsidR="001C1585"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Правові позиції ВС щодо оскарження ухвал слідчого судді: щодо арешту майна, обрання запобіжного заходу тощо. </w:t>
            </w:r>
            <w:r w:rsidR="001C1585" w:rsidRPr="004C06AA">
              <w:rPr>
                <w:rFonts w:ascii="Arial" w:hAnsi="Arial" w:cs="Arial"/>
                <w:sz w:val="22"/>
                <w:szCs w:val="22"/>
              </w:rPr>
              <w:t xml:space="preserve">Оскарження ухвал слідчих суддів за результатами розгляду скарг на бездіяльність слідчого, прокурора. 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Оскарження судових рішень потерпілим. </w:t>
            </w:r>
            <w:r w:rsidR="001641CA" w:rsidRPr="004C06AA">
              <w:rPr>
                <w:rFonts w:ascii="Arial" w:hAnsi="Arial" w:cs="Arial"/>
                <w:sz w:val="22"/>
                <w:szCs w:val="22"/>
              </w:rPr>
              <w:t>Актуальні тенденції судової практики щодо застосування строків апеляційного та касаційного оскарження.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 Судова практика щодо повноважень апеляційного суду</w:t>
            </w:r>
            <w:r w:rsidR="001C1585" w:rsidRPr="004C06AA">
              <w:rPr>
                <w:rFonts w:ascii="Arial" w:hAnsi="Arial" w:cs="Arial"/>
                <w:sz w:val="22"/>
                <w:szCs w:val="22"/>
                <w:lang w:eastAsia="ru-RU"/>
              </w:rPr>
              <w:t>.</w:t>
            </w: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Правові висновки ВС щодо можливостей касаційного оскарження. </w:t>
            </w:r>
            <w:r w:rsidR="001C1585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 </w:t>
            </w:r>
            <w:r w:rsidR="001641CA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          </w:t>
            </w:r>
          </w:p>
        </w:tc>
      </w:tr>
      <w:tr w:rsidR="003A5AF5" w:rsidRPr="004C06AA" w:rsidTr="003A5AF5">
        <w:tc>
          <w:tcPr>
            <w:tcW w:w="9322" w:type="dxa"/>
          </w:tcPr>
          <w:p w:rsidR="003A5AF5" w:rsidRPr="004C06AA" w:rsidRDefault="003A5AF5" w:rsidP="004E4145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3A5AF5" w:rsidRPr="004C06AA" w:rsidRDefault="003A5AF5" w:rsidP="003A5AF5">
      <w:pPr>
        <w:pStyle w:val="3"/>
        <w:widowControl w:val="0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:rsidR="003A5AF5" w:rsidRPr="004C06AA" w:rsidRDefault="003A5AF5" w:rsidP="003A5AF5">
      <w:pPr>
        <w:pStyle w:val="1"/>
        <w:numPr>
          <w:ilvl w:val="0"/>
          <w:numId w:val="3"/>
        </w:numPr>
        <w:spacing w:before="0" w:after="0" w:line="240" w:lineRule="auto"/>
        <w:ind w:left="0" w:firstLine="709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Навчальні матеріали та ресурси</w:t>
      </w:r>
    </w:p>
    <w:p w:rsidR="00140E5E" w:rsidRPr="004C06AA" w:rsidRDefault="00140E5E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4C06AA">
        <w:rPr>
          <w:rFonts w:ascii="Arial" w:hAnsi="Arial" w:cs="Arial"/>
          <w:b/>
          <w:bCs/>
          <w:sz w:val="22"/>
          <w:szCs w:val="22"/>
        </w:rPr>
        <w:t>Базова література:</w:t>
      </w:r>
    </w:p>
    <w:p w:rsidR="00140E5E" w:rsidRPr="004C06AA" w:rsidRDefault="00140E5E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00CAA" w:rsidRPr="004C06AA" w:rsidRDefault="00B00CAA" w:rsidP="00B00CAA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Кримінальний кодекс України: Закон України № 2341-ІІІ</w:t>
      </w:r>
      <w:r w:rsidR="004A35F1" w:rsidRPr="004C06AA">
        <w:rPr>
          <w:rFonts w:ascii="Arial" w:hAnsi="Arial" w:cs="Arial"/>
          <w:sz w:val="22"/>
          <w:szCs w:val="22"/>
        </w:rPr>
        <w:t xml:space="preserve"> від 05.04.2001 р</w:t>
      </w:r>
      <w:r w:rsidRPr="004C06AA">
        <w:rPr>
          <w:rFonts w:ascii="Arial" w:hAnsi="Arial" w:cs="Arial"/>
          <w:sz w:val="22"/>
          <w:szCs w:val="22"/>
        </w:rPr>
        <w:t xml:space="preserve">. </w:t>
      </w:r>
      <w:r w:rsidRPr="004C06AA">
        <w:rPr>
          <w:rFonts w:ascii="Arial" w:hAnsi="Arial" w:cs="Arial"/>
          <w:sz w:val="22"/>
          <w:szCs w:val="22"/>
          <w:lang w:val="en-US"/>
        </w:rPr>
        <w:t>URL</w:t>
      </w:r>
      <w:r w:rsidRPr="004C06AA">
        <w:rPr>
          <w:rFonts w:ascii="Arial" w:hAnsi="Arial" w:cs="Arial"/>
          <w:sz w:val="22"/>
          <w:szCs w:val="22"/>
        </w:rPr>
        <w:t xml:space="preserve">: </w:t>
      </w:r>
      <w:hyperlink r:id="rId9" w:anchor="n303" w:history="1">
        <w:r w:rsidRPr="004C06AA">
          <w:rPr>
            <w:rStyle w:val="a6"/>
            <w:rFonts w:ascii="Arial" w:hAnsi="Arial" w:cs="Arial"/>
            <w:sz w:val="22"/>
            <w:szCs w:val="22"/>
          </w:rPr>
          <w:t>https://zakon.rada.gov.ua/laws/show/2341-14#n303</w:t>
        </w:r>
      </w:hyperlink>
      <w:r w:rsidRPr="004C06AA">
        <w:rPr>
          <w:rFonts w:ascii="Arial" w:hAnsi="Arial" w:cs="Arial"/>
          <w:sz w:val="22"/>
          <w:szCs w:val="22"/>
        </w:rPr>
        <w:t xml:space="preserve"> </w:t>
      </w:r>
    </w:p>
    <w:p w:rsidR="003A5AF5" w:rsidRPr="004C06AA" w:rsidRDefault="00B00CAA" w:rsidP="00B00CAA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Кримінальний процесуальний кодекс України: Закон України № 4651-VІ</w:t>
      </w:r>
      <w:r w:rsidR="004A35F1" w:rsidRPr="004C06AA">
        <w:rPr>
          <w:rFonts w:ascii="Arial" w:hAnsi="Arial" w:cs="Arial"/>
          <w:sz w:val="22"/>
          <w:szCs w:val="22"/>
        </w:rPr>
        <w:t xml:space="preserve"> від 13.04.2012 р.</w:t>
      </w:r>
      <w:r w:rsidRPr="00E90916">
        <w:rPr>
          <w:rFonts w:ascii="Arial" w:hAnsi="Arial" w:cs="Arial"/>
          <w:sz w:val="22"/>
          <w:szCs w:val="22"/>
          <w:lang w:val="ru-RU"/>
        </w:rPr>
        <w:t xml:space="preserve"> </w:t>
      </w:r>
      <w:r w:rsidR="004A35F1" w:rsidRPr="004C06AA">
        <w:rPr>
          <w:rFonts w:ascii="Arial" w:hAnsi="Arial" w:cs="Arial"/>
          <w:sz w:val="22"/>
          <w:szCs w:val="22"/>
          <w:lang w:val="en-US"/>
        </w:rPr>
        <w:t>URL</w:t>
      </w:r>
      <w:r w:rsidR="004A35F1" w:rsidRPr="004C06AA">
        <w:rPr>
          <w:rFonts w:ascii="Arial" w:hAnsi="Arial" w:cs="Arial"/>
          <w:sz w:val="22"/>
          <w:szCs w:val="22"/>
        </w:rPr>
        <w:t xml:space="preserve">: </w:t>
      </w:r>
      <w:hyperlink r:id="rId10" w:anchor="Text" w:history="1"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https</w:t>
        </w:r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://</w:t>
        </w:r>
        <w:proofErr w:type="spellStart"/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zakon</w:t>
        </w:r>
        <w:proofErr w:type="spellEnd"/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rada</w:t>
        </w:r>
        <w:proofErr w:type="spellEnd"/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gov</w:t>
        </w:r>
        <w:proofErr w:type="spellEnd"/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ua</w:t>
        </w:r>
        <w:proofErr w:type="spellEnd"/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/</w:t>
        </w:r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laws</w:t>
        </w:r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/</w:t>
        </w:r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show</w:t>
        </w:r>
        <w:r w:rsidRPr="00E90916">
          <w:rPr>
            <w:rStyle w:val="a6"/>
            <w:rFonts w:ascii="Arial" w:hAnsi="Arial" w:cs="Arial"/>
            <w:sz w:val="22"/>
            <w:szCs w:val="22"/>
            <w:lang w:val="ru-RU"/>
          </w:rPr>
          <w:t>/4651-17#</w:t>
        </w:r>
        <w:r w:rsidRPr="004C06AA">
          <w:rPr>
            <w:rStyle w:val="a6"/>
            <w:rFonts w:ascii="Arial" w:hAnsi="Arial" w:cs="Arial"/>
            <w:sz w:val="22"/>
            <w:szCs w:val="22"/>
            <w:lang w:val="en-US"/>
          </w:rPr>
          <w:t>Text</w:t>
        </w:r>
      </w:hyperlink>
      <w:r w:rsidRPr="00E909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140E5E" w:rsidRPr="004C06AA" w:rsidRDefault="00140E5E" w:rsidP="00140E5E">
      <w:pPr>
        <w:pStyle w:val="a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Кримінальне право України. Загальна частина : підручник / В.Я. </w:t>
      </w:r>
      <w:proofErr w:type="spellStart"/>
      <w:r w:rsidRPr="004C06AA">
        <w:rPr>
          <w:rFonts w:ascii="Arial" w:hAnsi="Arial" w:cs="Arial"/>
          <w:sz w:val="22"/>
          <w:szCs w:val="22"/>
        </w:rPr>
        <w:t>Тацій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В.І. Борисов, В.І. </w:t>
      </w:r>
      <w:proofErr w:type="spellStart"/>
      <w:r w:rsidRPr="004C06AA">
        <w:rPr>
          <w:rFonts w:ascii="Arial" w:hAnsi="Arial" w:cs="Arial"/>
          <w:sz w:val="22"/>
          <w:szCs w:val="22"/>
        </w:rPr>
        <w:t>Тютюгін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Ю.В. </w:t>
      </w:r>
      <w:proofErr w:type="spellStart"/>
      <w:r w:rsidRPr="004C06AA">
        <w:rPr>
          <w:rFonts w:ascii="Arial" w:hAnsi="Arial" w:cs="Arial"/>
          <w:sz w:val="22"/>
          <w:szCs w:val="22"/>
        </w:rPr>
        <w:t>Баулін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[та 12 інших] ; за редакцією В.Я. </w:t>
      </w:r>
      <w:proofErr w:type="spellStart"/>
      <w:r w:rsidRPr="004C06AA">
        <w:rPr>
          <w:rFonts w:ascii="Arial" w:hAnsi="Arial" w:cs="Arial"/>
          <w:sz w:val="22"/>
          <w:szCs w:val="22"/>
        </w:rPr>
        <w:t>Тація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В.І. Борисова, В.І. </w:t>
      </w:r>
      <w:proofErr w:type="spellStart"/>
      <w:r w:rsidRPr="004C06AA">
        <w:rPr>
          <w:rFonts w:ascii="Arial" w:hAnsi="Arial" w:cs="Arial"/>
          <w:sz w:val="22"/>
          <w:szCs w:val="22"/>
        </w:rPr>
        <w:t>Тютюгіна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України, Національний юридичний університет імені Ярослава Мудрого. - Харків : Право, 2020. - 581 с. </w:t>
      </w:r>
    </w:p>
    <w:p w:rsidR="003A5AF5" w:rsidRPr="004C06AA" w:rsidRDefault="00B00CAA" w:rsidP="004A35F1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lastRenderedPageBreak/>
        <w:t xml:space="preserve">Огляд рішень Великої Палати Верховного Суду, об’єднаної палати і палат Касаційного кримінального суду у складі Верховного Суду, які містять правові висновки про застосування норм кримінального та кримінального процесуального права (з 2018 року по квітень 2024 року) / </w:t>
      </w:r>
      <w:proofErr w:type="spellStart"/>
      <w:r w:rsidRPr="004C06AA">
        <w:rPr>
          <w:rFonts w:ascii="Arial" w:hAnsi="Arial" w:cs="Arial"/>
          <w:sz w:val="22"/>
          <w:szCs w:val="22"/>
        </w:rPr>
        <w:t>Упоряд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.: відділ систематизації судової практики касаційного суду управління аналітичної та правової роботи Касаційного кримінального суду департаменту аналітичної та правової роботи; заступник голови Касаційного кримінального суду у складі Верховного Суду, канд. </w:t>
      </w:r>
      <w:proofErr w:type="spellStart"/>
      <w:r w:rsidRPr="004C06AA">
        <w:rPr>
          <w:rFonts w:ascii="Arial" w:hAnsi="Arial" w:cs="Arial"/>
          <w:sz w:val="22"/>
          <w:szCs w:val="22"/>
        </w:rPr>
        <w:t>юрид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наук Н. О. Антонюк. Київ, 2024. – 81 с. </w:t>
      </w:r>
      <w:r w:rsidR="004A35F1" w:rsidRPr="004C06AA">
        <w:rPr>
          <w:rFonts w:ascii="Arial" w:hAnsi="Arial" w:cs="Arial"/>
          <w:sz w:val="22"/>
          <w:szCs w:val="22"/>
          <w:lang w:val="en-US"/>
        </w:rPr>
        <w:t>URL</w:t>
      </w:r>
      <w:r w:rsidR="004A35F1" w:rsidRPr="004C06AA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4A35F1" w:rsidRPr="004C06AA">
          <w:rPr>
            <w:rStyle w:val="a6"/>
            <w:rFonts w:ascii="Arial" w:hAnsi="Arial" w:cs="Arial"/>
            <w:sz w:val="22"/>
            <w:szCs w:val="22"/>
          </w:rPr>
          <w:t>https://supreme.court.gov.ua/userfiles/media/new_folder_for_uploads/supreme/ogliady/Oglyad_VP_KKS_2018_04_2024.pdf</w:t>
        </w:r>
      </w:hyperlink>
      <w:r w:rsidR="004A35F1"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E9091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3A5AF5" w:rsidRPr="004C06AA" w:rsidRDefault="004A35F1" w:rsidP="004A35F1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Огляд судової практики Верховного Суду щодо кримінальних правопорушень, пов’язаних з війною. Рішення, внесені до ЄДРСР, за період з 2022 року по березень 2024 року / </w:t>
      </w:r>
      <w:proofErr w:type="spellStart"/>
      <w:r w:rsidRPr="004C06AA">
        <w:rPr>
          <w:rFonts w:ascii="Arial" w:hAnsi="Arial" w:cs="Arial"/>
          <w:sz w:val="22"/>
          <w:szCs w:val="22"/>
        </w:rPr>
        <w:t>Упоряд</w:t>
      </w:r>
      <w:proofErr w:type="spellEnd"/>
      <w:r w:rsidRPr="004C06AA">
        <w:rPr>
          <w:rFonts w:ascii="Arial" w:hAnsi="Arial" w:cs="Arial"/>
          <w:sz w:val="22"/>
          <w:szCs w:val="22"/>
        </w:rPr>
        <w:t>.: управління аналітичної та правової роботи Касаційного кримінального суду департаменту аналітичної та правової роботи; заст. голови Касаційного кримінального суду у складі Верховного Суду к. ю. н. Н. О. Антонюк. Київ, 2024. – 43с.</w:t>
      </w:r>
      <w:r w:rsidR="003A5AF5"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4C06AA">
        <w:rPr>
          <w:rFonts w:ascii="Arial" w:hAnsi="Arial" w:cs="Arial"/>
          <w:sz w:val="22"/>
          <w:szCs w:val="22"/>
          <w:lang w:val="en-US"/>
        </w:rPr>
        <w:t>URL</w:t>
      </w:r>
      <w:r w:rsidR="003A5AF5" w:rsidRPr="004C06AA">
        <w:rPr>
          <w:rFonts w:ascii="Arial" w:hAnsi="Arial" w:cs="Arial"/>
          <w:sz w:val="22"/>
          <w:szCs w:val="22"/>
        </w:rPr>
        <w:t>:</w:t>
      </w:r>
      <w:r w:rsidR="003A5AF5" w:rsidRPr="004C06AA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12" w:history="1">
        <w:r w:rsidRPr="004C06AA">
          <w:rPr>
            <w:rStyle w:val="a6"/>
            <w:rFonts w:ascii="Arial" w:hAnsi="Arial" w:cs="Arial"/>
            <w:sz w:val="22"/>
            <w:szCs w:val="22"/>
          </w:rPr>
          <w:t>https://supreme.court.gov.ua/userfiles/media/new_folder_for_uploads/supreme/ogliady/Oglyad_VS_war_2022_2024.pdf</w:t>
        </w:r>
      </w:hyperlink>
      <w:r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4C06AA">
        <w:rPr>
          <w:rFonts w:ascii="Arial" w:hAnsi="Arial" w:cs="Arial"/>
          <w:sz w:val="22"/>
          <w:szCs w:val="22"/>
        </w:rPr>
        <w:t>.</w:t>
      </w:r>
      <w:r w:rsidR="003A5AF5" w:rsidRPr="004C06AA"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3A5AF5" w:rsidRPr="004C06AA" w:rsidRDefault="004A35F1" w:rsidP="004A35F1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Огляд судової практики Верховного Суду у кримінальних провадженнях щодо корупційних та пов’язаних з корупцією кримінальних правопорушень. Рішення, внесені до ЄДРСР, за 2023 рік / </w:t>
      </w:r>
      <w:proofErr w:type="spellStart"/>
      <w:r w:rsidRPr="004C06AA">
        <w:rPr>
          <w:rFonts w:ascii="Arial" w:hAnsi="Arial" w:cs="Arial"/>
          <w:sz w:val="22"/>
          <w:szCs w:val="22"/>
        </w:rPr>
        <w:t>Упоряд</w:t>
      </w:r>
      <w:proofErr w:type="spellEnd"/>
      <w:r w:rsidRPr="004C06AA">
        <w:rPr>
          <w:rFonts w:ascii="Arial" w:hAnsi="Arial" w:cs="Arial"/>
          <w:sz w:val="22"/>
          <w:szCs w:val="22"/>
        </w:rPr>
        <w:t>.: управління аналітичної та правової роботи Касаційного кримінального суду департаменту аналітичної та правової роботи; заст. голови Касаційного кримінального суду у складі Верховного Суду к. ю. н. Н. О. Антонюк. Київ, 2024. – 67 с.</w:t>
      </w:r>
      <w:r w:rsidR="003A5AF5"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4C06AA">
        <w:rPr>
          <w:rFonts w:ascii="Arial" w:hAnsi="Arial" w:cs="Arial"/>
          <w:sz w:val="22"/>
          <w:szCs w:val="22"/>
          <w:lang w:val="en-US"/>
        </w:rPr>
        <w:t>URL</w:t>
      </w:r>
      <w:r w:rsidR="003A5AF5" w:rsidRPr="004C06AA">
        <w:rPr>
          <w:rFonts w:ascii="Arial" w:hAnsi="Arial" w:cs="Arial"/>
          <w:sz w:val="22"/>
          <w:szCs w:val="22"/>
        </w:rPr>
        <w:t xml:space="preserve">: </w:t>
      </w:r>
      <w:hyperlink r:id="rId13" w:history="1">
        <w:r w:rsidRPr="004C06AA">
          <w:rPr>
            <w:rStyle w:val="a6"/>
            <w:rFonts w:ascii="Arial" w:hAnsi="Arial" w:cs="Arial"/>
            <w:sz w:val="22"/>
            <w:szCs w:val="22"/>
          </w:rPr>
          <w:t>https://supreme.court.gov.ua/userfiles/media/new_folder_for_uploads/supreme/sud_pract/Oglyad_KKS_korupc.pdf</w:t>
        </w:r>
      </w:hyperlink>
      <w:r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E90916">
        <w:rPr>
          <w:rFonts w:ascii="Arial" w:hAnsi="Arial" w:cs="Arial"/>
          <w:sz w:val="22"/>
          <w:szCs w:val="22"/>
        </w:rPr>
        <w:t xml:space="preserve"> </w:t>
      </w:r>
    </w:p>
    <w:p w:rsidR="003A5AF5" w:rsidRPr="004C06AA" w:rsidRDefault="004A35F1" w:rsidP="004A35F1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Огляд судової практики Верховного Суду у складі Касаційного кримінального суду щодо оцінки документів як предметів складів злочинів, передбачених статтями 357, 358, 366 КК. Рішення, внесені до ЄДРСР за період з 1 січня 2018 року по 1 січня 2020 року/ </w:t>
      </w:r>
      <w:proofErr w:type="spellStart"/>
      <w:r w:rsidRPr="004C06AA">
        <w:rPr>
          <w:rFonts w:ascii="Arial" w:hAnsi="Arial" w:cs="Arial"/>
          <w:sz w:val="22"/>
          <w:szCs w:val="22"/>
        </w:rPr>
        <w:t>упоряд</w:t>
      </w:r>
      <w:proofErr w:type="spellEnd"/>
      <w:r w:rsidRPr="004C06AA">
        <w:rPr>
          <w:rFonts w:ascii="Arial" w:hAnsi="Arial" w:cs="Arial"/>
          <w:sz w:val="22"/>
          <w:szCs w:val="22"/>
        </w:rPr>
        <w:t>. правове управління (ІІІ) департаменту аналітичної та правової роботи апарату Верховного Суду. Київ, 2020. 27 с.</w:t>
      </w:r>
      <w:r w:rsidR="003A5AF5"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4C06AA">
        <w:rPr>
          <w:rFonts w:ascii="Arial" w:hAnsi="Arial" w:cs="Arial"/>
          <w:sz w:val="22"/>
          <w:szCs w:val="22"/>
          <w:lang w:val="en-US"/>
        </w:rPr>
        <w:t>URL</w:t>
      </w:r>
      <w:r w:rsidR="003A5AF5" w:rsidRPr="004C06AA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Pr="004C06AA">
          <w:rPr>
            <w:rStyle w:val="a6"/>
            <w:rFonts w:ascii="Arial" w:hAnsi="Arial" w:cs="Arial"/>
            <w:sz w:val="22"/>
            <w:szCs w:val="22"/>
          </w:rPr>
          <w:t>https://supreme.court.gov.ua/userfiles/media/Oglyad_KKS_dokyment.pdf</w:t>
        </w:r>
      </w:hyperlink>
      <w:r w:rsidRPr="004C06AA">
        <w:rPr>
          <w:rFonts w:ascii="Arial" w:hAnsi="Arial" w:cs="Arial"/>
          <w:sz w:val="22"/>
          <w:szCs w:val="22"/>
        </w:rPr>
        <w:t xml:space="preserve"> </w:t>
      </w:r>
      <w:r w:rsidR="003A5AF5" w:rsidRPr="00E90916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 </w:t>
      </w:r>
    </w:p>
    <w:p w:rsidR="003A5AF5" w:rsidRPr="004C06AA" w:rsidRDefault="004A35F1" w:rsidP="004A35F1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Огляд судової практики Касаційного кримінального суду у складі Верховного Суду щодо проведення огляду та обшуку (актуальна практика). Рішення, внесені до ЄДРСР, з 2020 року по травень 2024 року / </w:t>
      </w:r>
      <w:proofErr w:type="spellStart"/>
      <w:r w:rsidRPr="004C06AA">
        <w:rPr>
          <w:rFonts w:ascii="Arial" w:hAnsi="Arial" w:cs="Arial"/>
          <w:sz w:val="22"/>
          <w:szCs w:val="22"/>
        </w:rPr>
        <w:t>Упоряд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.: управління аналітичної та правової роботи Касаційного кримінального суду департаменту аналітичної та правової роботи; заст. голови Касаційного кримінального суду у складі Верховного Суду к. ю. н. Антонюк Н. О. Київ, 2024. – 50 с. </w:t>
      </w:r>
      <w:r w:rsidR="003A5AF5" w:rsidRPr="004C06AA">
        <w:rPr>
          <w:rFonts w:ascii="Arial" w:hAnsi="Arial" w:cs="Arial"/>
          <w:sz w:val="22"/>
          <w:szCs w:val="22"/>
          <w:lang w:val="en-US"/>
        </w:rPr>
        <w:t>URL</w:t>
      </w:r>
      <w:r w:rsidR="003A5AF5" w:rsidRPr="004C06AA">
        <w:rPr>
          <w:rFonts w:ascii="Arial" w:hAnsi="Arial" w:cs="Arial"/>
          <w:sz w:val="22"/>
          <w:szCs w:val="22"/>
        </w:rPr>
        <w:t>:</w:t>
      </w:r>
      <w:r w:rsidR="003A5AF5" w:rsidRPr="00E90916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4C06AA">
          <w:rPr>
            <w:rStyle w:val="a6"/>
            <w:rFonts w:ascii="Arial" w:hAnsi="Arial" w:cs="Arial"/>
            <w:sz w:val="22"/>
            <w:szCs w:val="22"/>
          </w:rPr>
          <w:t>https://supreme.court.gov.ua/userfiles/media/new_folder_for_uploads/supreme/ogliady/Oglyad_KKS_oglyad_obshyk.pdf</w:t>
        </w:r>
      </w:hyperlink>
      <w:r w:rsidRPr="004C06AA">
        <w:rPr>
          <w:rFonts w:ascii="Arial" w:hAnsi="Arial" w:cs="Arial"/>
          <w:sz w:val="22"/>
          <w:szCs w:val="22"/>
        </w:rPr>
        <w:t xml:space="preserve"> </w:t>
      </w:r>
    </w:p>
    <w:p w:rsidR="00A46859" w:rsidRPr="004C06AA" w:rsidRDefault="00A46859" w:rsidP="00A46859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Огляд судової практики Верховного Суду щодо призначення покарання та звільнення від його відбування. Висновки Великої Палати Верховного Суду, об’єднаної палати і палат Касаційного кримінального суду у складі Верховного Суду (2018 рік – квітень 2024 року) / </w:t>
      </w:r>
      <w:proofErr w:type="spellStart"/>
      <w:r w:rsidRPr="004C06AA">
        <w:rPr>
          <w:rFonts w:ascii="Arial" w:hAnsi="Arial" w:cs="Arial"/>
          <w:sz w:val="22"/>
          <w:szCs w:val="22"/>
        </w:rPr>
        <w:t>Упоряд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.: управління аналітичної та правової роботи Касаційного кримінального суду департаменту аналітичної та правової роботи; заступник голови Касаційного кримінального суду у складі Верховного Суду к. ю. н. Антонюк Н. О. Київ, 2024. - 16с. </w:t>
      </w:r>
      <w:r w:rsidRPr="004C06AA">
        <w:rPr>
          <w:rFonts w:ascii="Arial" w:hAnsi="Arial" w:cs="Arial"/>
          <w:sz w:val="22"/>
          <w:szCs w:val="22"/>
          <w:lang w:val="en-US"/>
        </w:rPr>
        <w:t>URL</w:t>
      </w:r>
      <w:r w:rsidRPr="004C06AA">
        <w:rPr>
          <w:rFonts w:ascii="Arial" w:hAnsi="Arial" w:cs="Arial"/>
          <w:sz w:val="22"/>
          <w:szCs w:val="22"/>
        </w:rPr>
        <w:t>:</w:t>
      </w:r>
      <w:r w:rsidRPr="004C06AA">
        <w:rPr>
          <w:rFonts w:ascii="Arial" w:hAnsi="Arial" w:cs="Arial"/>
          <w:sz w:val="22"/>
          <w:szCs w:val="22"/>
          <w:lang w:val="en-US"/>
        </w:rPr>
        <w:t xml:space="preserve"> </w:t>
      </w:r>
      <w:r w:rsidRPr="004C06AA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Pr="004C06AA">
          <w:rPr>
            <w:rStyle w:val="a6"/>
            <w:rFonts w:ascii="Arial" w:hAnsi="Arial" w:cs="Arial"/>
            <w:sz w:val="22"/>
            <w:szCs w:val="22"/>
          </w:rPr>
          <w:t>https://supreme.court.gov.ua/userfiles/media/new_folder_for_uploads/supreme/ogliady/Oglyad_pryznachennia_pokarannia_ta_zvilnennia_vid_ioho_vidbuvannia.pdf</w:t>
        </w:r>
      </w:hyperlink>
      <w:r w:rsidRPr="004C06AA">
        <w:rPr>
          <w:rFonts w:ascii="Arial" w:hAnsi="Arial" w:cs="Arial"/>
          <w:sz w:val="22"/>
          <w:szCs w:val="22"/>
        </w:rPr>
        <w:t xml:space="preserve"> </w:t>
      </w:r>
    </w:p>
    <w:p w:rsidR="00140E5E" w:rsidRPr="004C06AA" w:rsidRDefault="00140E5E" w:rsidP="00140E5E">
      <w:pPr>
        <w:pStyle w:val="a0"/>
        <w:numPr>
          <w:ilvl w:val="0"/>
          <w:numId w:val="7"/>
        </w:numPr>
        <w:suppressAutoHyphens w:val="0"/>
        <w:spacing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Тертишник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В.М. Кримінальний процес України. Загальна частина : підручник / В.М. </w:t>
      </w:r>
      <w:proofErr w:type="spellStart"/>
      <w:r w:rsidRPr="004C06AA">
        <w:rPr>
          <w:rFonts w:ascii="Arial" w:hAnsi="Arial" w:cs="Arial"/>
          <w:sz w:val="22"/>
          <w:szCs w:val="22"/>
        </w:rPr>
        <w:t>Тертишник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</w:t>
      </w:r>
      <w:proofErr w:type="spellStart"/>
      <w:r w:rsidRPr="004C06AA">
        <w:rPr>
          <w:rFonts w:ascii="Arial" w:hAnsi="Arial" w:cs="Arial"/>
          <w:sz w:val="22"/>
          <w:szCs w:val="22"/>
        </w:rPr>
        <w:t>Україн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- Київ : "Правова єдність" редакція юридичних видань : </w:t>
      </w:r>
      <w:proofErr w:type="spellStart"/>
      <w:r w:rsidRPr="004C06AA">
        <w:rPr>
          <w:rFonts w:ascii="Arial" w:hAnsi="Arial" w:cs="Arial"/>
          <w:sz w:val="22"/>
          <w:szCs w:val="22"/>
        </w:rPr>
        <w:t>Алерта</w:t>
      </w:r>
      <w:proofErr w:type="spellEnd"/>
      <w:r w:rsidRPr="004C06AA">
        <w:rPr>
          <w:rFonts w:ascii="Arial" w:hAnsi="Arial" w:cs="Arial"/>
          <w:sz w:val="22"/>
          <w:szCs w:val="22"/>
        </w:rPr>
        <w:t>, 2021. - 456 с.</w:t>
      </w:r>
    </w:p>
    <w:p w:rsidR="00140E5E" w:rsidRPr="004C06AA" w:rsidRDefault="00140E5E" w:rsidP="00140E5E">
      <w:pPr>
        <w:pStyle w:val="a0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Тертишник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В.М. Кримінальний процес України. Особлива частина :підручник /В.М. </w:t>
      </w:r>
      <w:proofErr w:type="spellStart"/>
      <w:r w:rsidRPr="004C06AA">
        <w:rPr>
          <w:rFonts w:ascii="Arial" w:hAnsi="Arial" w:cs="Arial"/>
          <w:sz w:val="22"/>
          <w:szCs w:val="22"/>
        </w:rPr>
        <w:t>Тертишник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України. Київ : "Правова єдність" редакція юридичних видань : </w:t>
      </w:r>
      <w:proofErr w:type="spellStart"/>
      <w:r w:rsidRPr="004C06AA">
        <w:rPr>
          <w:rFonts w:ascii="Arial" w:hAnsi="Arial" w:cs="Arial"/>
          <w:sz w:val="22"/>
          <w:szCs w:val="22"/>
        </w:rPr>
        <w:t>Алерта</w:t>
      </w:r>
      <w:proofErr w:type="spellEnd"/>
      <w:r w:rsidRPr="004C06AA">
        <w:rPr>
          <w:rFonts w:ascii="Arial" w:hAnsi="Arial" w:cs="Arial"/>
          <w:sz w:val="22"/>
          <w:szCs w:val="22"/>
        </w:rPr>
        <w:t>, 2021. 438 с.</w:t>
      </w:r>
    </w:p>
    <w:p w:rsidR="003A5AF5" w:rsidRPr="004C06AA" w:rsidRDefault="003A5AF5" w:rsidP="003A5AF5">
      <w:pPr>
        <w:pStyle w:val="21"/>
        <w:spacing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A5AF5" w:rsidRPr="004C06AA" w:rsidRDefault="003A5AF5" w:rsidP="003A5AF5">
      <w:pPr>
        <w:pStyle w:val="a0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C06AA">
        <w:rPr>
          <w:rFonts w:ascii="Arial" w:hAnsi="Arial" w:cs="Arial"/>
          <w:b/>
          <w:bCs/>
          <w:sz w:val="22"/>
          <w:szCs w:val="22"/>
          <w:lang w:val="ru-RU"/>
        </w:rPr>
        <w:t>Додаткова</w:t>
      </w:r>
      <w:proofErr w:type="spellEnd"/>
      <w:r w:rsidRPr="004C06AA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4C06AA">
        <w:rPr>
          <w:rFonts w:ascii="Arial" w:hAnsi="Arial" w:cs="Arial"/>
          <w:b/>
          <w:bCs/>
          <w:sz w:val="22"/>
          <w:szCs w:val="22"/>
          <w:lang w:val="ru-RU"/>
        </w:rPr>
        <w:t>література</w:t>
      </w:r>
      <w:proofErr w:type="spellEnd"/>
      <w:r w:rsidRPr="004C06AA">
        <w:rPr>
          <w:rFonts w:ascii="Arial" w:hAnsi="Arial" w:cs="Arial"/>
          <w:b/>
          <w:bCs/>
          <w:sz w:val="22"/>
          <w:szCs w:val="22"/>
          <w:lang w:val="ru-RU"/>
        </w:rPr>
        <w:t>:</w:t>
      </w:r>
      <w:r w:rsidRPr="004C06A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40E5E" w:rsidRPr="004C06AA" w:rsidRDefault="00140E5E" w:rsidP="003A5AF5">
      <w:pPr>
        <w:pStyle w:val="a0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Арешт та вилучення майна в кримінальному провадженні та інші пов'язані питання : збірник нормативних актів та судової практики / упорядник С.Г. </w:t>
      </w:r>
      <w:proofErr w:type="spellStart"/>
      <w:r w:rsidRPr="004C06AA">
        <w:rPr>
          <w:rFonts w:ascii="Arial" w:hAnsi="Arial" w:cs="Arial"/>
          <w:sz w:val="22"/>
          <w:szCs w:val="22"/>
        </w:rPr>
        <w:t>Туманов</w:t>
      </w:r>
      <w:proofErr w:type="spellEnd"/>
      <w:r w:rsidRPr="004C06AA">
        <w:rPr>
          <w:rFonts w:ascii="Arial" w:hAnsi="Arial" w:cs="Arial"/>
          <w:sz w:val="22"/>
          <w:szCs w:val="22"/>
        </w:rPr>
        <w:t>. - Харків : Право, 2020. - 412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Балобанова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Д.О. Динаміка кримінального права: доктринальні положення : монографія / Д.О. </w:t>
      </w:r>
      <w:proofErr w:type="spellStart"/>
      <w:r w:rsidRPr="004C06AA">
        <w:rPr>
          <w:rFonts w:ascii="Arial" w:hAnsi="Arial" w:cs="Arial"/>
          <w:sz w:val="22"/>
          <w:szCs w:val="22"/>
        </w:rPr>
        <w:t>Балобанова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Національний університет "Одеська юридична академія". - Одеса : Фенікс, 2020. - 356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Винник А.О. Спеціальна конфіскація у кримінальному праві : монографія / Анна Винник ; Львівський державний університет внутрішніх справ. - Львів : Львівський державний університет внутрішніх справ, 2021. - 195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Воробчак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А.Р. Висновок експерта як джерело доказів у кримінальному провадженні : монографія / А.Р. </w:t>
      </w:r>
      <w:proofErr w:type="spellStart"/>
      <w:r w:rsidRPr="004C06AA">
        <w:rPr>
          <w:rFonts w:ascii="Arial" w:hAnsi="Arial" w:cs="Arial"/>
          <w:sz w:val="22"/>
          <w:szCs w:val="22"/>
        </w:rPr>
        <w:t>Воробчак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- Чернівці : </w:t>
      </w:r>
      <w:proofErr w:type="spellStart"/>
      <w:r w:rsidRPr="004C06AA">
        <w:rPr>
          <w:rFonts w:ascii="Arial" w:hAnsi="Arial" w:cs="Arial"/>
          <w:sz w:val="22"/>
          <w:szCs w:val="22"/>
        </w:rPr>
        <w:t>Технодрук</w:t>
      </w:r>
      <w:proofErr w:type="spellEnd"/>
      <w:r w:rsidRPr="004C06AA">
        <w:rPr>
          <w:rFonts w:ascii="Arial" w:hAnsi="Arial" w:cs="Arial"/>
          <w:sz w:val="22"/>
          <w:szCs w:val="22"/>
        </w:rPr>
        <w:t>, 2020. - 231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Завидняк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В.І. Впровадження судового </w:t>
      </w:r>
      <w:proofErr w:type="spellStart"/>
      <w:r w:rsidRPr="004C06AA">
        <w:rPr>
          <w:rFonts w:ascii="Arial" w:hAnsi="Arial" w:cs="Arial"/>
          <w:sz w:val="22"/>
          <w:szCs w:val="22"/>
        </w:rPr>
        <w:t>прецедента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у кримінальний процес України : монографія / В.І. </w:t>
      </w:r>
      <w:proofErr w:type="spellStart"/>
      <w:r w:rsidRPr="004C06AA">
        <w:rPr>
          <w:rFonts w:ascii="Arial" w:hAnsi="Arial" w:cs="Arial"/>
          <w:sz w:val="22"/>
          <w:szCs w:val="22"/>
        </w:rPr>
        <w:t>Завидняк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Університет державної фіскальної служби України. - Ірпінь : Університет ДФС України, 2019. - 409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Інститут </w:t>
      </w:r>
      <w:proofErr w:type="spellStart"/>
      <w:r w:rsidRPr="004C06AA">
        <w:rPr>
          <w:rFonts w:ascii="Arial" w:hAnsi="Arial" w:cs="Arial"/>
          <w:sz w:val="22"/>
          <w:szCs w:val="22"/>
        </w:rPr>
        <w:t>пробації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в Україні: сучасний стан і перспективи розвитку : матеріали міжнародного </w:t>
      </w:r>
      <w:proofErr w:type="spellStart"/>
      <w:r w:rsidRPr="004C06AA">
        <w:rPr>
          <w:rFonts w:ascii="Arial" w:hAnsi="Arial" w:cs="Arial"/>
          <w:sz w:val="22"/>
          <w:szCs w:val="22"/>
        </w:rPr>
        <w:t>кргулого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столу, 16 квітня 2019 року / укладачі: </w:t>
      </w:r>
      <w:proofErr w:type="spellStart"/>
      <w:r w:rsidRPr="004C06AA">
        <w:rPr>
          <w:rFonts w:ascii="Arial" w:hAnsi="Arial" w:cs="Arial"/>
          <w:sz w:val="22"/>
          <w:szCs w:val="22"/>
        </w:rPr>
        <w:t>Мінченко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С.І., Неділько В.Г., Кожухар В.С., </w:t>
      </w:r>
      <w:proofErr w:type="spellStart"/>
      <w:r w:rsidRPr="004C06AA">
        <w:rPr>
          <w:rFonts w:ascii="Arial" w:hAnsi="Arial" w:cs="Arial"/>
          <w:sz w:val="22"/>
          <w:szCs w:val="22"/>
        </w:rPr>
        <w:t>Подільчак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О.М., </w:t>
      </w:r>
      <w:proofErr w:type="spellStart"/>
      <w:r w:rsidRPr="004C06AA">
        <w:rPr>
          <w:rFonts w:ascii="Arial" w:hAnsi="Arial" w:cs="Arial"/>
          <w:sz w:val="22"/>
          <w:szCs w:val="22"/>
        </w:rPr>
        <w:t>Шкарупа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К.В. ; Генеральна прокуратура України, Національна академія прокуратури України. - Київ : Національна академія прокуратури України, 2019. - 195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Канцір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В.С. Теорія та практика кримінального права : навчальний посібник / В.С. </w:t>
      </w:r>
      <w:proofErr w:type="spellStart"/>
      <w:r w:rsidRPr="004C06AA">
        <w:rPr>
          <w:rFonts w:ascii="Arial" w:hAnsi="Arial" w:cs="Arial"/>
          <w:sz w:val="22"/>
          <w:szCs w:val="22"/>
        </w:rPr>
        <w:t>Канцір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О.Г. Колб, К.Б. </w:t>
      </w:r>
      <w:proofErr w:type="spellStart"/>
      <w:r w:rsidRPr="004C06AA">
        <w:rPr>
          <w:rFonts w:ascii="Arial" w:hAnsi="Arial" w:cs="Arial"/>
          <w:sz w:val="22"/>
          <w:szCs w:val="22"/>
        </w:rPr>
        <w:t>Марисюк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за редакцією К.Б. </w:t>
      </w:r>
      <w:proofErr w:type="spellStart"/>
      <w:r w:rsidRPr="004C06AA">
        <w:rPr>
          <w:rFonts w:ascii="Arial" w:hAnsi="Arial" w:cs="Arial"/>
          <w:sz w:val="22"/>
          <w:szCs w:val="22"/>
        </w:rPr>
        <w:t>Марисюка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України, Національний університет "Львівська політехніка". - Львів : Видавництво Львівської політехніки, 2020. - 219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Костенко О. М. Наукове (доктринальне) тлумачення законів та його роль у здійсненні правосуддя. </w:t>
      </w:r>
      <w:r w:rsidRPr="004C06AA">
        <w:rPr>
          <w:rFonts w:ascii="Arial" w:hAnsi="Arial" w:cs="Arial"/>
          <w:i/>
          <w:iCs/>
          <w:sz w:val="22"/>
          <w:szCs w:val="22"/>
        </w:rPr>
        <w:t>Право України</w:t>
      </w:r>
      <w:r w:rsidRPr="004C06AA">
        <w:rPr>
          <w:rFonts w:ascii="Arial" w:hAnsi="Arial" w:cs="Arial"/>
          <w:sz w:val="22"/>
          <w:szCs w:val="22"/>
        </w:rPr>
        <w:t xml:space="preserve">. 2000. № 6. С. 34–35. 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Кузубова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Т.О. Тимчасовий доступ до речей і документів: теоретичні та прикладні проблеми : монографія / Т.О. </w:t>
      </w:r>
      <w:proofErr w:type="spellStart"/>
      <w:r w:rsidRPr="004C06AA">
        <w:rPr>
          <w:rFonts w:ascii="Arial" w:hAnsi="Arial" w:cs="Arial"/>
          <w:sz w:val="22"/>
          <w:szCs w:val="22"/>
        </w:rPr>
        <w:t>Кузубова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О.О. </w:t>
      </w:r>
      <w:proofErr w:type="spellStart"/>
      <w:r w:rsidRPr="004C06AA">
        <w:rPr>
          <w:rFonts w:ascii="Arial" w:hAnsi="Arial" w:cs="Arial"/>
          <w:sz w:val="22"/>
          <w:szCs w:val="22"/>
        </w:rPr>
        <w:t>Юхно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за загальною редакцією О.О. </w:t>
      </w:r>
      <w:proofErr w:type="spellStart"/>
      <w:r w:rsidRPr="004C06AA">
        <w:rPr>
          <w:rFonts w:ascii="Arial" w:hAnsi="Arial" w:cs="Arial"/>
          <w:sz w:val="22"/>
          <w:szCs w:val="22"/>
        </w:rPr>
        <w:t>Юхна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внутрішніх справ України, Харківський національний університет внутрішніх справ. - Харків : А.М. </w:t>
      </w:r>
      <w:proofErr w:type="spellStart"/>
      <w:r w:rsidRPr="004C06AA">
        <w:rPr>
          <w:rFonts w:ascii="Arial" w:hAnsi="Arial" w:cs="Arial"/>
          <w:sz w:val="22"/>
          <w:szCs w:val="22"/>
        </w:rPr>
        <w:t>Панов</w:t>
      </w:r>
      <w:proofErr w:type="spellEnd"/>
      <w:r w:rsidRPr="004C06AA">
        <w:rPr>
          <w:rFonts w:ascii="Arial" w:hAnsi="Arial" w:cs="Arial"/>
          <w:sz w:val="22"/>
          <w:szCs w:val="22"/>
        </w:rPr>
        <w:t>, 2019. - 347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Литвинчук О.І. Електронні докази. Обшук : посібник для адвокатів / О.І. Литвинчук, М.С. Сорока, І.В. Колесников, О.Г. Панченко [та 4 інших] ; Національна асоціація адвокатів України, Комітет з питань електронного судочинства та </w:t>
      </w:r>
      <w:proofErr w:type="spellStart"/>
      <w:r w:rsidRPr="004C06AA">
        <w:rPr>
          <w:rFonts w:ascii="Arial" w:hAnsi="Arial" w:cs="Arial"/>
          <w:sz w:val="22"/>
          <w:szCs w:val="22"/>
        </w:rPr>
        <w:t>кібербезпеки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адвокатської діяльності. - Київ : Фактор, 2020. 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Митрофанов І. І. Кримінально-правова доктрина: від визначення поняття до з’ясування ролі у механізмі реалізації кримінальної відповідальності. </w:t>
      </w:r>
      <w:proofErr w:type="spellStart"/>
      <w:r w:rsidRPr="004C06AA">
        <w:rPr>
          <w:rFonts w:ascii="Arial" w:hAnsi="Arial" w:cs="Arial"/>
          <w:i/>
          <w:iCs/>
          <w:sz w:val="22"/>
          <w:szCs w:val="22"/>
        </w:rPr>
        <w:t>Вісн</w:t>
      </w:r>
      <w:proofErr w:type="spellEnd"/>
      <w:r w:rsidRPr="004C06AA">
        <w:rPr>
          <w:rFonts w:ascii="Arial" w:hAnsi="Arial" w:cs="Arial"/>
          <w:i/>
          <w:iCs/>
          <w:sz w:val="22"/>
          <w:szCs w:val="22"/>
        </w:rPr>
        <w:t xml:space="preserve">. </w:t>
      </w:r>
      <w:proofErr w:type="spellStart"/>
      <w:r w:rsidRPr="004C06AA">
        <w:rPr>
          <w:rFonts w:ascii="Arial" w:hAnsi="Arial" w:cs="Arial"/>
          <w:i/>
          <w:iCs/>
          <w:sz w:val="22"/>
          <w:szCs w:val="22"/>
        </w:rPr>
        <w:t>КрНУ</w:t>
      </w:r>
      <w:proofErr w:type="spellEnd"/>
      <w:r w:rsidRPr="004C06AA">
        <w:rPr>
          <w:rFonts w:ascii="Arial" w:hAnsi="Arial" w:cs="Arial"/>
          <w:i/>
          <w:iCs/>
          <w:sz w:val="22"/>
          <w:szCs w:val="22"/>
        </w:rPr>
        <w:t xml:space="preserve"> ім. Михайла Остроградського</w:t>
      </w:r>
      <w:r w:rsidRPr="004C06AA">
        <w:rPr>
          <w:rFonts w:ascii="Arial" w:hAnsi="Arial" w:cs="Arial"/>
          <w:sz w:val="22"/>
          <w:szCs w:val="22"/>
        </w:rPr>
        <w:t>. 2014. Вип. 3 (86). С. 168–173.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Нагорнюк-Данилюк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О.О. Спеціальне кримінальне провадження в кримінальному процесі України : монографія / </w:t>
      </w:r>
      <w:proofErr w:type="spellStart"/>
      <w:r w:rsidRPr="004C06AA">
        <w:rPr>
          <w:rFonts w:ascii="Arial" w:hAnsi="Arial" w:cs="Arial"/>
          <w:sz w:val="22"/>
          <w:szCs w:val="22"/>
        </w:rPr>
        <w:t>Нагорнюк-Данилюк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О.О., </w:t>
      </w:r>
      <w:proofErr w:type="spellStart"/>
      <w:r w:rsidRPr="004C06AA">
        <w:rPr>
          <w:rFonts w:ascii="Arial" w:hAnsi="Arial" w:cs="Arial"/>
          <w:sz w:val="22"/>
          <w:szCs w:val="22"/>
        </w:rPr>
        <w:t>Татаров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О.Ю. ; Міністерство внутрішніх справ України, Національна академія внутрішніх справ. - Херсон : Видавничий дім </w:t>
      </w:r>
      <w:proofErr w:type="spellStart"/>
      <w:r w:rsidRPr="004C06AA">
        <w:rPr>
          <w:rFonts w:ascii="Arial" w:hAnsi="Arial" w:cs="Arial"/>
          <w:sz w:val="22"/>
          <w:szCs w:val="22"/>
        </w:rPr>
        <w:t>Гельветика</w:t>
      </w:r>
      <w:proofErr w:type="spellEnd"/>
      <w:r w:rsidRPr="004C06AA">
        <w:rPr>
          <w:rFonts w:ascii="Arial" w:hAnsi="Arial" w:cs="Arial"/>
          <w:sz w:val="22"/>
          <w:szCs w:val="22"/>
        </w:rPr>
        <w:t>, 2019. - 200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Нікіфорова Т.І. Теорія і практика застосування заходів кримінально-правового характеру : навчальний посібник / Т.І. Нікіфорова. - Хмельницький : Хмельницький університет управління та права імені Леоніда Юзькова, 2020. - 173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Олійник О.С. Принципи кримінального права: поняття, система та значення : монографія / Олійник О.С. ; Науково-дослідний інститут публічного права. - Київ : Видавничий дім Аванпост-Прим, 2020. - 544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Панов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М. І. Доктрина кримінального права України. </w:t>
      </w:r>
      <w:r w:rsidRPr="004C06AA">
        <w:rPr>
          <w:rFonts w:ascii="Arial" w:hAnsi="Arial" w:cs="Arial"/>
          <w:i/>
          <w:iCs/>
          <w:sz w:val="22"/>
          <w:szCs w:val="22"/>
        </w:rPr>
        <w:t>Право України</w:t>
      </w:r>
      <w:r w:rsidRPr="004C06AA">
        <w:rPr>
          <w:rFonts w:ascii="Arial" w:hAnsi="Arial" w:cs="Arial"/>
          <w:sz w:val="22"/>
          <w:szCs w:val="22"/>
        </w:rPr>
        <w:t>. 2022. № 1. С.81-104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lastRenderedPageBreak/>
        <w:t xml:space="preserve">Поцілуйко В.М. Особливості застосування заходів забезпечення провадження у кримінальному процесі та у справах про адміністративні правопорушення : монографія / В.М. Поцілуйко, В.М. </w:t>
      </w:r>
      <w:proofErr w:type="spellStart"/>
      <w:r w:rsidRPr="004C06AA">
        <w:rPr>
          <w:rFonts w:ascii="Arial" w:hAnsi="Arial" w:cs="Arial"/>
          <w:sz w:val="22"/>
          <w:szCs w:val="22"/>
        </w:rPr>
        <w:t>Юрчишин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В.А. Савченко ; Чернівецький юридичний інститут Національного університету "Одеська юридична академія", Чернівецький інститут Міжнародного гуманітарного університету. - Чернівці : </w:t>
      </w:r>
      <w:proofErr w:type="spellStart"/>
      <w:r w:rsidRPr="004C06AA">
        <w:rPr>
          <w:rFonts w:ascii="Arial" w:hAnsi="Arial" w:cs="Arial"/>
          <w:sz w:val="22"/>
          <w:szCs w:val="22"/>
        </w:rPr>
        <w:t>Технодрук</w:t>
      </w:r>
      <w:proofErr w:type="spellEnd"/>
      <w:r w:rsidRPr="004C06AA">
        <w:rPr>
          <w:rFonts w:ascii="Arial" w:hAnsi="Arial" w:cs="Arial"/>
          <w:sz w:val="22"/>
          <w:szCs w:val="22"/>
        </w:rPr>
        <w:t>, 2019. - 175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Правова доктрина України : у 5 т. / В. Я. </w:t>
      </w:r>
      <w:proofErr w:type="spellStart"/>
      <w:r w:rsidRPr="004C06AA">
        <w:rPr>
          <w:rFonts w:ascii="Arial" w:hAnsi="Arial" w:cs="Arial"/>
          <w:sz w:val="22"/>
          <w:szCs w:val="22"/>
        </w:rPr>
        <w:t>Тацій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06AA">
        <w:rPr>
          <w:rFonts w:ascii="Arial" w:hAnsi="Arial" w:cs="Arial"/>
          <w:sz w:val="22"/>
          <w:szCs w:val="22"/>
        </w:rPr>
        <w:t>В. І. Бори</w:t>
      </w:r>
      <w:proofErr w:type="spellEnd"/>
      <w:r w:rsidRPr="004C06AA">
        <w:rPr>
          <w:rFonts w:ascii="Arial" w:hAnsi="Arial" w:cs="Arial"/>
          <w:sz w:val="22"/>
          <w:szCs w:val="22"/>
        </w:rPr>
        <w:t>сов, В. С. </w:t>
      </w:r>
      <w:proofErr w:type="spellStart"/>
      <w:r w:rsidRPr="004C06AA">
        <w:rPr>
          <w:rFonts w:ascii="Arial" w:hAnsi="Arial" w:cs="Arial"/>
          <w:sz w:val="22"/>
          <w:szCs w:val="22"/>
        </w:rPr>
        <w:t>Батиргареєва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та ін. ; за </w:t>
      </w:r>
      <w:proofErr w:type="spellStart"/>
      <w:r w:rsidRPr="004C06AA">
        <w:rPr>
          <w:rFonts w:ascii="Arial" w:hAnsi="Arial" w:cs="Arial"/>
          <w:sz w:val="22"/>
          <w:szCs w:val="22"/>
        </w:rPr>
        <w:t>заг</w:t>
      </w:r>
      <w:proofErr w:type="spellEnd"/>
      <w:r w:rsidRPr="004C06AA">
        <w:rPr>
          <w:rFonts w:ascii="Arial" w:hAnsi="Arial" w:cs="Arial"/>
          <w:sz w:val="22"/>
          <w:szCs w:val="22"/>
        </w:rPr>
        <w:t>. ред. В. Я. </w:t>
      </w:r>
      <w:proofErr w:type="spellStart"/>
      <w:r w:rsidRPr="004C06AA">
        <w:rPr>
          <w:rFonts w:ascii="Arial" w:hAnsi="Arial" w:cs="Arial"/>
          <w:sz w:val="22"/>
          <w:szCs w:val="22"/>
        </w:rPr>
        <w:t>Тація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06AA">
        <w:rPr>
          <w:rFonts w:ascii="Arial" w:hAnsi="Arial" w:cs="Arial"/>
          <w:sz w:val="22"/>
          <w:szCs w:val="22"/>
        </w:rPr>
        <w:t>В. І. Борис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ова. Харків : Право, 2013. Т. 5 : Кримінально-правові науки в Україні: стан, проблеми та шляхи розвитку. 1240 с. 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Романюк Б.В. Злочини проти миру, безпеки людства та міжнародного правопорядку : монографія / Б.В. Романюк, О.Ф. </w:t>
      </w:r>
      <w:proofErr w:type="spellStart"/>
      <w:r w:rsidRPr="004C06AA">
        <w:rPr>
          <w:rFonts w:ascii="Arial" w:hAnsi="Arial" w:cs="Arial"/>
          <w:sz w:val="22"/>
          <w:szCs w:val="22"/>
        </w:rPr>
        <w:t>Бантишев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- Київ : Крок, 2018. - 234 с. 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Сіроткіна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М.В. Право на компроміс у кримінальному процесі України: теорія і практика : монографія / М.В. </w:t>
      </w:r>
      <w:proofErr w:type="spellStart"/>
      <w:r w:rsidRPr="004C06AA">
        <w:rPr>
          <w:rFonts w:ascii="Arial" w:hAnsi="Arial" w:cs="Arial"/>
          <w:sz w:val="22"/>
          <w:szCs w:val="22"/>
        </w:rPr>
        <w:t>Сіроткіна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- Київ : </w:t>
      </w:r>
      <w:proofErr w:type="spellStart"/>
      <w:r w:rsidRPr="004C06AA">
        <w:rPr>
          <w:rFonts w:ascii="Arial" w:hAnsi="Arial" w:cs="Arial"/>
          <w:sz w:val="22"/>
          <w:szCs w:val="22"/>
        </w:rPr>
        <w:t>Талком</w:t>
      </w:r>
      <w:proofErr w:type="spellEnd"/>
      <w:r w:rsidRPr="004C06AA">
        <w:rPr>
          <w:rFonts w:ascii="Arial" w:hAnsi="Arial" w:cs="Arial"/>
          <w:sz w:val="22"/>
          <w:szCs w:val="22"/>
        </w:rPr>
        <w:t>, 2020. - 431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Смоков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С.М. Вилучення майна під час кримінального провадження : монографія / С.М. </w:t>
      </w:r>
      <w:proofErr w:type="spellStart"/>
      <w:r w:rsidRPr="004C06AA">
        <w:rPr>
          <w:rFonts w:ascii="Arial" w:hAnsi="Arial" w:cs="Arial"/>
          <w:sz w:val="22"/>
          <w:szCs w:val="22"/>
        </w:rPr>
        <w:t>Смоков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А.В. </w:t>
      </w:r>
      <w:proofErr w:type="spellStart"/>
      <w:r w:rsidRPr="004C06AA">
        <w:rPr>
          <w:rFonts w:ascii="Arial" w:hAnsi="Arial" w:cs="Arial"/>
          <w:sz w:val="22"/>
          <w:szCs w:val="22"/>
        </w:rPr>
        <w:t>Холостенко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Д.В. </w:t>
      </w:r>
      <w:proofErr w:type="spellStart"/>
      <w:r w:rsidRPr="004C06AA">
        <w:rPr>
          <w:rFonts w:ascii="Arial" w:hAnsi="Arial" w:cs="Arial"/>
          <w:sz w:val="22"/>
          <w:szCs w:val="22"/>
        </w:rPr>
        <w:t>Лісніченко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України. - Одеса : </w:t>
      </w:r>
      <w:proofErr w:type="spellStart"/>
      <w:r w:rsidRPr="004C06AA">
        <w:rPr>
          <w:rFonts w:ascii="Arial" w:hAnsi="Arial" w:cs="Arial"/>
          <w:sz w:val="22"/>
          <w:szCs w:val="22"/>
        </w:rPr>
        <w:t>Букаєв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Вадим Вікторович, 2020. - 286 с. 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Судова практика Верховного Суду. Правові позиції та висновки у кримінальних справах : Науково-практичний юридичний журнал / Голова редакційної ради Кравченко С. І. - Київ : Ін Юре, 2018.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Сучасна доктрина кримінального права в правовій системі України: поняття, джерела, значення, проблеми формування : матеріали V </w:t>
      </w:r>
      <w:proofErr w:type="spellStart"/>
      <w:r w:rsidRPr="004C06AA">
        <w:rPr>
          <w:rFonts w:ascii="Arial" w:hAnsi="Arial" w:cs="Arial"/>
          <w:sz w:val="22"/>
          <w:szCs w:val="22"/>
        </w:rPr>
        <w:t>міжнар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C06AA">
        <w:rPr>
          <w:rFonts w:ascii="Arial" w:hAnsi="Arial" w:cs="Arial"/>
          <w:sz w:val="22"/>
          <w:szCs w:val="22"/>
        </w:rPr>
        <w:t>наук.-практ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круглого столу, м. Харків, 14 трав. 2021 р. / </w:t>
      </w:r>
      <w:proofErr w:type="spellStart"/>
      <w:r w:rsidRPr="004C06AA">
        <w:rPr>
          <w:rFonts w:ascii="Arial" w:hAnsi="Arial" w:cs="Arial"/>
          <w:sz w:val="22"/>
          <w:szCs w:val="22"/>
        </w:rPr>
        <w:t>редкол</w:t>
      </w:r>
      <w:proofErr w:type="spellEnd"/>
      <w:r w:rsidRPr="004C06AA">
        <w:rPr>
          <w:rFonts w:ascii="Arial" w:hAnsi="Arial" w:cs="Arial"/>
          <w:sz w:val="22"/>
          <w:szCs w:val="22"/>
        </w:rPr>
        <w:t>.: Л. М. Демидова (</w:t>
      </w:r>
      <w:proofErr w:type="spellStart"/>
      <w:r w:rsidRPr="004C06AA">
        <w:rPr>
          <w:rFonts w:ascii="Arial" w:hAnsi="Arial" w:cs="Arial"/>
          <w:sz w:val="22"/>
          <w:szCs w:val="22"/>
        </w:rPr>
        <w:t>голов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. ред.), Н. В. Шульженко (заст. </w:t>
      </w:r>
      <w:proofErr w:type="spellStart"/>
      <w:r w:rsidRPr="004C06AA">
        <w:rPr>
          <w:rFonts w:ascii="Arial" w:hAnsi="Arial" w:cs="Arial"/>
          <w:sz w:val="22"/>
          <w:szCs w:val="22"/>
        </w:rPr>
        <w:t>голов</w:t>
      </w:r>
      <w:proofErr w:type="spellEnd"/>
      <w:r w:rsidRPr="004C06AA">
        <w:rPr>
          <w:rFonts w:ascii="Arial" w:hAnsi="Arial" w:cs="Arial"/>
          <w:sz w:val="22"/>
          <w:szCs w:val="22"/>
        </w:rPr>
        <w:t>. ред.), О. С. Попович, Д. О. </w:t>
      </w:r>
      <w:proofErr w:type="spellStart"/>
      <w:r w:rsidRPr="004C06AA">
        <w:rPr>
          <w:rFonts w:ascii="Arial" w:hAnsi="Arial" w:cs="Arial"/>
          <w:sz w:val="22"/>
          <w:szCs w:val="22"/>
        </w:rPr>
        <w:t>Куковинець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НДІ </w:t>
      </w:r>
      <w:proofErr w:type="spellStart"/>
      <w:r w:rsidRPr="004C06AA">
        <w:rPr>
          <w:rFonts w:ascii="Arial" w:hAnsi="Arial" w:cs="Arial"/>
          <w:sz w:val="22"/>
          <w:szCs w:val="22"/>
        </w:rPr>
        <w:t>вивч</w:t>
      </w:r>
      <w:proofErr w:type="spellEnd"/>
      <w:r w:rsidRPr="004C06AA">
        <w:rPr>
          <w:rFonts w:ascii="Arial" w:hAnsi="Arial" w:cs="Arial"/>
          <w:sz w:val="22"/>
          <w:szCs w:val="22"/>
        </w:rPr>
        <w:t>. проблем злочинності ім. акад. В. В. </w:t>
      </w:r>
      <w:proofErr w:type="spellStart"/>
      <w:r w:rsidRPr="004C06AA">
        <w:rPr>
          <w:rFonts w:ascii="Arial" w:hAnsi="Arial" w:cs="Arial"/>
          <w:sz w:val="22"/>
          <w:szCs w:val="22"/>
        </w:rPr>
        <w:t>Сташиса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06AA">
        <w:rPr>
          <w:rFonts w:ascii="Arial" w:hAnsi="Arial" w:cs="Arial"/>
          <w:sz w:val="22"/>
          <w:szCs w:val="22"/>
        </w:rPr>
        <w:t>НАПрН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України [та ін.]. Харків : Право, 2021. 160 с.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Тімофєєва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Л.Ю. Гуманістична парадигма: досвід, виклики та перспективи кримінального права України : монографія / Л.Ю. </w:t>
      </w:r>
      <w:proofErr w:type="spellStart"/>
      <w:r w:rsidRPr="004C06AA">
        <w:rPr>
          <w:rFonts w:ascii="Arial" w:hAnsi="Arial" w:cs="Arial"/>
          <w:sz w:val="22"/>
          <w:szCs w:val="22"/>
        </w:rPr>
        <w:t>Тімофєєва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України, Національний університет "Одеська юридична академія". - Харків : Право, 2020. - 275 c.</w:t>
      </w:r>
    </w:p>
    <w:p w:rsidR="004C06AA" w:rsidRPr="004C06AA" w:rsidRDefault="004C06AA" w:rsidP="004C06AA">
      <w:pPr>
        <w:pStyle w:val="a0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06AA">
        <w:rPr>
          <w:rFonts w:ascii="Arial" w:hAnsi="Arial" w:cs="Arial"/>
          <w:sz w:val="22"/>
          <w:szCs w:val="22"/>
        </w:rPr>
        <w:t>Ус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О.В. Теоретичні та прикладні проблеми кваліфікації в кримінальному праві України : монографія / О.В. </w:t>
      </w:r>
      <w:proofErr w:type="spellStart"/>
      <w:r w:rsidRPr="004C06AA">
        <w:rPr>
          <w:rFonts w:ascii="Arial" w:hAnsi="Arial" w:cs="Arial"/>
          <w:sz w:val="22"/>
          <w:szCs w:val="22"/>
        </w:rPr>
        <w:t>Ус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; Міністерство освіти і науки України, Національний юридичний університет імені Ярослава Мудрого. - Харків : Право, 2020. - 701 с.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A5AF5" w:rsidRPr="004C06AA" w:rsidRDefault="00A0365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Для пошуку НПА та</w:t>
      </w:r>
      <w:r w:rsidR="003A5AF5" w:rsidRPr="004C06AA">
        <w:rPr>
          <w:rFonts w:ascii="Arial" w:hAnsi="Arial" w:cs="Arial"/>
          <w:sz w:val="22"/>
          <w:szCs w:val="22"/>
        </w:rPr>
        <w:t xml:space="preserve"> судової практики необхідно використовувати офіційні інтернет-портали:</w:t>
      </w:r>
    </w:p>
    <w:p w:rsidR="003A5AF5" w:rsidRPr="004C06AA" w:rsidRDefault="003A5AF5" w:rsidP="003A5AF5">
      <w:pPr>
        <w:pStyle w:val="a0"/>
        <w:numPr>
          <w:ilvl w:val="0"/>
          <w:numId w:val="4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bCs/>
          <w:sz w:val="22"/>
          <w:szCs w:val="22"/>
        </w:rPr>
        <w:t xml:space="preserve">Офіційний веб-портал судової влади України </w:t>
      </w:r>
      <w:r w:rsidRPr="004C06AA">
        <w:rPr>
          <w:rFonts w:ascii="Arial" w:hAnsi="Arial" w:cs="Arial"/>
          <w:sz w:val="22"/>
          <w:szCs w:val="22"/>
          <w:lang w:val="en-US"/>
        </w:rPr>
        <w:t>URL</w:t>
      </w:r>
      <w:r w:rsidRPr="004C06AA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Pr="004C06AA">
          <w:rPr>
            <w:rStyle w:val="a6"/>
            <w:rFonts w:ascii="Arial" w:hAnsi="Arial" w:cs="Arial"/>
            <w:bCs/>
            <w:sz w:val="22"/>
            <w:szCs w:val="22"/>
          </w:rPr>
          <w:t>http://court.gov.ua/</w:t>
        </w:r>
      </w:hyperlink>
    </w:p>
    <w:p w:rsidR="003A5AF5" w:rsidRPr="004C06AA" w:rsidRDefault="003A5AF5" w:rsidP="003A5AF5">
      <w:pPr>
        <w:pStyle w:val="a0"/>
        <w:numPr>
          <w:ilvl w:val="0"/>
          <w:numId w:val="4"/>
        </w:num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 w:rsidRPr="004C06AA">
        <w:rPr>
          <w:rFonts w:ascii="Arial" w:hAnsi="Arial" w:cs="Arial"/>
          <w:bCs/>
          <w:sz w:val="22"/>
          <w:szCs w:val="22"/>
        </w:rPr>
        <w:t xml:space="preserve">Офіційний веб-портал Верховної Ради України </w:t>
      </w:r>
      <w:r w:rsidRPr="004C06AA">
        <w:rPr>
          <w:rFonts w:ascii="Arial" w:hAnsi="Arial" w:cs="Arial"/>
          <w:sz w:val="22"/>
          <w:szCs w:val="22"/>
          <w:lang w:val="en-US"/>
        </w:rPr>
        <w:t>URL</w:t>
      </w:r>
      <w:r w:rsidRPr="004C06AA">
        <w:rPr>
          <w:rFonts w:ascii="Arial" w:hAnsi="Arial" w:cs="Arial"/>
          <w:sz w:val="22"/>
          <w:szCs w:val="22"/>
        </w:rPr>
        <w:t xml:space="preserve">: </w:t>
      </w:r>
      <w:hyperlink r:id="rId18" w:history="1">
        <w:r w:rsidRPr="004C06AA">
          <w:rPr>
            <w:rStyle w:val="a6"/>
            <w:rFonts w:ascii="Arial" w:hAnsi="Arial" w:cs="Arial"/>
            <w:bCs/>
            <w:sz w:val="22"/>
            <w:szCs w:val="22"/>
          </w:rPr>
          <w:t>http://rada.gov.ua/</w:t>
        </w:r>
      </w:hyperlink>
    </w:p>
    <w:p w:rsidR="003A5AF5" w:rsidRPr="004C06AA" w:rsidRDefault="003A5AF5" w:rsidP="00A03655">
      <w:pPr>
        <w:pStyle w:val="a0"/>
        <w:spacing w:line="240" w:lineRule="auto"/>
        <w:ind w:left="1069"/>
        <w:jc w:val="both"/>
        <w:rPr>
          <w:rStyle w:val="a6"/>
          <w:rFonts w:ascii="Arial" w:hAnsi="Arial" w:cs="Arial"/>
          <w:color w:val="auto"/>
          <w:sz w:val="22"/>
          <w:szCs w:val="22"/>
          <w:u w:val="none"/>
        </w:rPr>
      </w:pPr>
      <w:r w:rsidRPr="004C06AA">
        <w:rPr>
          <w:rFonts w:ascii="Arial" w:hAnsi="Arial" w:cs="Arial"/>
          <w:sz w:val="22"/>
          <w:szCs w:val="22"/>
        </w:rPr>
        <w:t xml:space="preserve"> </w:t>
      </w:r>
    </w:p>
    <w:p w:rsidR="003A5AF5" w:rsidRPr="004C06AA" w:rsidRDefault="003A5AF5" w:rsidP="003A5AF5">
      <w:pPr>
        <w:pStyle w:val="a0"/>
        <w:spacing w:line="240" w:lineRule="auto"/>
        <w:ind w:left="1069"/>
        <w:jc w:val="both"/>
        <w:rPr>
          <w:rFonts w:ascii="Arial" w:hAnsi="Arial" w:cs="Arial"/>
          <w:sz w:val="22"/>
          <w:szCs w:val="22"/>
        </w:rPr>
      </w:pPr>
    </w:p>
    <w:p w:rsidR="003A5AF5" w:rsidRPr="004C06AA" w:rsidRDefault="003A5AF5" w:rsidP="003A5AF5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Навчальний контент</w:t>
      </w:r>
    </w:p>
    <w:p w:rsidR="003A5AF5" w:rsidRPr="004C06AA" w:rsidRDefault="003A5AF5" w:rsidP="003A5AF5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4. Методика опанування навчальної дисципліни (освітнього компонента)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color w:val="000000"/>
          <w:sz w:val="22"/>
        </w:rPr>
      </w:pPr>
      <w:r w:rsidRPr="004C06AA">
        <w:rPr>
          <w:rFonts w:ascii="Arial" w:hAnsi="Arial" w:cs="Arial"/>
          <w:color w:val="000000"/>
          <w:sz w:val="22"/>
        </w:rPr>
        <w:t>При викладанні навчальної дисципліни використовуються наступні групи методів навчання: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color w:val="000000"/>
          <w:sz w:val="22"/>
        </w:rPr>
      </w:pPr>
      <w:r w:rsidRPr="004C06AA">
        <w:rPr>
          <w:rFonts w:ascii="Arial" w:hAnsi="Arial" w:cs="Arial"/>
          <w:color w:val="000000"/>
          <w:sz w:val="22"/>
        </w:rPr>
        <w:t xml:space="preserve">1) методи за джерелами знань – словесні (бесіда, лекція, інструктаж, робота з книгою, репродуктивний метод), наочні (демонстрація, ілюстрація), практичні (практична робота, вправи); 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color w:val="000000"/>
          <w:sz w:val="22"/>
        </w:rPr>
      </w:pPr>
      <w:r w:rsidRPr="004C06AA">
        <w:rPr>
          <w:rFonts w:ascii="Arial" w:hAnsi="Arial" w:cs="Arial"/>
          <w:color w:val="000000"/>
          <w:sz w:val="22"/>
        </w:rPr>
        <w:t xml:space="preserve">2) методи навчання за характером логіки пізнання (індуктивний, дедуктивний); 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color w:val="000000"/>
          <w:sz w:val="22"/>
        </w:rPr>
      </w:pPr>
      <w:r w:rsidRPr="004C06AA">
        <w:rPr>
          <w:rFonts w:ascii="Arial" w:hAnsi="Arial" w:cs="Arial"/>
          <w:color w:val="000000"/>
          <w:sz w:val="22"/>
        </w:rPr>
        <w:t>3) методи навчання за рівнем самостійної розумово-пізнавальної діяльності (проблемний виклад, частково-пошуковий метод, дослідницький метод, метод проблемного викладання).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sz w:val="22"/>
        </w:rPr>
      </w:pPr>
      <w:r w:rsidRPr="004C06AA">
        <w:rPr>
          <w:rFonts w:ascii="Arial" w:hAnsi="Arial" w:cs="Arial"/>
          <w:color w:val="000000"/>
          <w:sz w:val="22"/>
        </w:rPr>
        <w:lastRenderedPageBreak/>
        <w:t>Лекція — це метод, за допомогою якого педагог надає структуровану  теоретичну інформацію.  Практична робота спрямована на використання набутих знань у розв´язанні практичних завдань, визначенні способу та тактики захисту інтересів кожної окремої сторони спору, складанні процесуальних документів належної форми та змісту.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color w:val="000000"/>
          <w:sz w:val="22"/>
        </w:rPr>
      </w:pPr>
      <w:r w:rsidRPr="004C06AA">
        <w:rPr>
          <w:rFonts w:ascii="Arial" w:hAnsi="Arial" w:cs="Arial"/>
          <w:color w:val="000000"/>
          <w:sz w:val="22"/>
        </w:rPr>
        <w:t xml:space="preserve">Проблемний виклад передбачає створення викладачем проблемної ситуації, допомогу студентам у виділенні та "прийнятті" проблемного завдання, використанні словесних методів (лекції, пояснення) для активізації </w:t>
      </w:r>
      <w:proofErr w:type="spellStart"/>
      <w:r w:rsidRPr="004C06AA">
        <w:rPr>
          <w:rFonts w:ascii="Arial" w:hAnsi="Arial" w:cs="Arial"/>
          <w:color w:val="000000"/>
          <w:sz w:val="22"/>
        </w:rPr>
        <w:t>мисленнєвої</w:t>
      </w:r>
      <w:proofErr w:type="spellEnd"/>
      <w:r w:rsidRPr="004C06AA">
        <w:rPr>
          <w:rFonts w:ascii="Arial" w:hAnsi="Arial" w:cs="Arial"/>
          <w:color w:val="000000"/>
          <w:sz w:val="22"/>
        </w:rPr>
        <w:t xml:space="preserve"> діяльності студентів, спрямованої на задоволення пізнавального інтересу шляхом отримання нової інформації.</w:t>
      </w:r>
    </w:p>
    <w:p w:rsidR="003A5AF5" w:rsidRPr="004C06AA" w:rsidRDefault="003A5AF5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p w:rsidR="00062814" w:rsidRPr="004C06AA" w:rsidRDefault="00062814" w:rsidP="003A5AF5">
      <w:pPr>
        <w:spacing w:line="240" w:lineRule="auto"/>
        <w:ind w:left="1778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709"/>
        <w:gridCol w:w="567"/>
        <w:gridCol w:w="567"/>
        <w:gridCol w:w="708"/>
        <w:gridCol w:w="567"/>
        <w:gridCol w:w="567"/>
        <w:gridCol w:w="709"/>
      </w:tblGrid>
      <w:tr w:rsidR="003A5AF5" w:rsidRPr="004C06AA" w:rsidTr="003A5A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Назви розділів і тем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Кількість годин</w:t>
            </w:r>
          </w:p>
        </w:tc>
      </w:tr>
      <w:tr w:rsidR="003A5AF5" w:rsidRPr="004C06AA" w:rsidTr="003A5AF5">
        <w:trPr>
          <w:trHeight w:val="125"/>
        </w:trPr>
        <w:tc>
          <w:tcPr>
            <w:tcW w:w="4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Всього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у тому числі</w:t>
            </w:r>
          </w:p>
        </w:tc>
      </w:tr>
      <w:tr w:rsidR="003A5AF5" w:rsidRPr="004C06AA" w:rsidTr="003A5AF5">
        <w:trPr>
          <w:trHeight w:val="125"/>
        </w:trPr>
        <w:tc>
          <w:tcPr>
            <w:tcW w:w="4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денна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заочна</w:t>
            </w:r>
          </w:p>
        </w:tc>
      </w:tr>
      <w:tr w:rsidR="003A5AF5" w:rsidRPr="004C06AA" w:rsidTr="003A5AF5">
        <w:trPr>
          <w:cantSplit/>
          <w:trHeight w:val="1350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практичні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СРС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лекції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практичні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5AF5" w:rsidRPr="004C06AA" w:rsidRDefault="003A5AF5" w:rsidP="003A5AF5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СРС</w:t>
            </w:r>
          </w:p>
        </w:tc>
      </w:tr>
      <w:tr w:rsidR="003A5AF5" w:rsidRPr="004C06AA" w:rsidTr="003A5AF5">
        <w:trPr>
          <w:trHeight w:val="60"/>
          <w:tblHeader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9</w:t>
            </w:r>
          </w:p>
        </w:tc>
      </w:tr>
      <w:tr w:rsidR="003A5AF5" w:rsidRPr="004C06AA" w:rsidTr="003A5AF5">
        <w:tc>
          <w:tcPr>
            <w:tcW w:w="932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2E51E3" w:rsidP="003A5AF5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>Розділ 1. Сучасна правова доктрина та судова практика у кримінальному праві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1.1. Правова доктрина і судова практика в системі джерел кримінального  і кримінального процесуального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1.2. Сучасні кримінально-правові доктрини в межах вчення про кримінальне правопорушення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DC0E94" w:rsidRPr="004C06AA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spacing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1.3.</w:t>
            </w:r>
            <w:r w:rsidRPr="004C06AA">
              <w:rPr>
                <w:rFonts w:ascii="Arial" w:hAnsi="Arial" w:cs="Arial"/>
                <w:bCs/>
                <w:sz w:val="22"/>
                <w:szCs w:val="22"/>
              </w:rPr>
              <w:t xml:space="preserve"> Сучасні кримінально-правові доктрини і судова практика про кримінальну відповідальність і покарання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DC0E94"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B363D7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7" w:rsidRPr="004C06AA" w:rsidRDefault="00B363D7" w:rsidP="00B363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1.4.</w:t>
            </w: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Призначення покарання і звільнення від покарання: сучасні правозастосовні підходи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16</w:t>
            </w:r>
          </w:p>
        </w:tc>
      </w:tr>
      <w:tr w:rsidR="00B363D7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D7" w:rsidRPr="004C06AA" w:rsidRDefault="00B363D7" w:rsidP="00B363D7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Тема </w:t>
            </w:r>
            <w:r w:rsidRPr="004C06AA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4C06AA">
              <w:rPr>
                <w:rFonts w:ascii="Arial" w:hAnsi="Arial" w:cs="Arial"/>
                <w:sz w:val="22"/>
                <w:szCs w:val="22"/>
              </w:rPr>
              <w:t>.</w:t>
            </w:r>
            <w:r w:rsidRPr="004C06AA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C06AA">
              <w:rPr>
                <w:rFonts w:ascii="Arial" w:hAnsi="Arial" w:cs="Arial"/>
                <w:sz w:val="22"/>
                <w:szCs w:val="22"/>
                <w:lang w:val="ru-RU"/>
              </w:rPr>
              <w:t>Правозастосовн</w:t>
            </w:r>
            <w:proofErr w:type="spellEnd"/>
            <w:r w:rsidRPr="004C06AA">
              <w:rPr>
                <w:rFonts w:ascii="Arial" w:hAnsi="Arial" w:cs="Arial"/>
                <w:sz w:val="22"/>
                <w:szCs w:val="22"/>
              </w:rPr>
              <w:t>і позиції у провадженнях щодо окремих видів кримінальних правопорушень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3D7" w:rsidRPr="004C06AA" w:rsidRDefault="00DC0E94" w:rsidP="00DC0E9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20</w:t>
            </w:r>
          </w:p>
        </w:tc>
      </w:tr>
      <w:tr w:rsidR="003A5AF5" w:rsidRPr="004C06AA" w:rsidTr="003A5A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Разом за розділом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  <w:r w:rsidR="003A5AF5"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68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</w:rPr>
              <w:t>Розділ 2. Сучасні правові доктрини та судова практика у кримінальному процесі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pStyle w:val="3"/>
              <w:shd w:val="clear" w:color="auto" w:fill="FFFFF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2.1. Актуальна судова практика щодо визначення підслідності, підсудності та суб’єктного складу учасників кримінального провадження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val="en-US" w:eastAsia="ru-RU"/>
              </w:rPr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pStyle w:val="3"/>
              <w:widowControl w:val="0"/>
              <w:ind w:left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2.2 Докази і доказування у кримінальній процесуальній доктрині та судовій практиці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val="en-US" w:eastAsia="ru-RU"/>
              </w:rPr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3A5AF5" w:rsidRPr="004C06AA" w:rsidTr="003A5AF5">
        <w:trPr>
          <w:trHeight w:val="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pStyle w:val="3"/>
              <w:shd w:val="clear" w:color="auto" w:fill="FFFFF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Тема 2.3 Практика судового контролю перебігу і результатів досудового розслідування у кримінальному провадженні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472441">
            <w:pPr>
              <w:spacing w:line="240" w:lineRule="auto"/>
              <w:ind w:left="-114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20</w:t>
            </w:r>
          </w:p>
        </w:tc>
      </w:tr>
      <w:tr w:rsidR="003A5AF5" w:rsidRPr="004C06AA" w:rsidTr="003A5AF5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B363D7" w:rsidP="00B363D7">
            <w:pPr>
              <w:pStyle w:val="3"/>
              <w:shd w:val="clear" w:color="auto" w:fill="FFFFFF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Тема 2.4 Судова практика щодо оскарження незаконних рішень, дій чи бездіяльності у </w:t>
            </w:r>
            <w:r w:rsidRPr="004C06AA">
              <w:rPr>
                <w:rFonts w:ascii="Arial" w:hAnsi="Arial" w:cs="Arial"/>
                <w:sz w:val="22"/>
                <w:szCs w:val="22"/>
              </w:rPr>
              <w:lastRenderedPageBreak/>
              <w:t>кримінальному провадженні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val="en-US" w:eastAsia="ru-RU"/>
              </w:rPr>
              <w:lastRenderedPageBreak/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C0E94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sz w:val="22"/>
                <w:szCs w:val="22"/>
                <w:lang w:eastAsia="ru-RU"/>
              </w:rPr>
              <w:t>6</w:t>
            </w:r>
          </w:p>
        </w:tc>
      </w:tr>
      <w:tr w:rsidR="003A5AF5" w:rsidRPr="004C06AA" w:rsidTr="003A5A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Контрольна робота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3A5AF5" w:rsidRPr="004C06AA" w:rsidTr="003A5A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Разом за розділом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7</w:t>
            </w:r>
            <w:r w:rsidR="00472441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n-US"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6</w:t>
            </w:r>
            <w:r w:rsidR="00472441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4</w:t>
            </w:r>
          </w:p>
        </w:tc>
      </w:tr>
      <w:tr w:rsidR="003A5AF5" w:rsidRPr="004C06AA" w:rsidTr="003A5A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3A5AF5" w:rsidRPr="004C06AA" w:rsidTr="003A5A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Всього годин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DC0E94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  <w:r w:rsidR="00DC0E94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5</w:t>
            </w: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472441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</w:t>
            </w:r>
            <w:r w:rsidR="00472441"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472441" w:rsidP="003A5AF5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132</w:t>
            </w:r>
          </w:p>
        </w:tc>
      </w:tr>
    </w:tbl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color w:val="000000"/>
          <w:sz w:val="22"/>
        </w:rPr>
      </w:pPr>
    </w:p>
    <w:p w:rsidR="003A5AF5" w:rsidRPr="004C06AA" w:rsidRDefault="003A5AF5" w:rsidP="003A5AF5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5. Самостійна робота студента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Основним видом самостійної роботи студента в рамках курсу є опанування лекційного матеріалу, дослідження положень нормативних актів та підготовка до практичних занять.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A5AF5" w:rsidRPr="004C06AA" w:rsidRDefault="003A5AF5" w:rsidP="003A5AF5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Політика та контроль</w:t>
      </w:r>
    </w:p>
    <w:p w:rsidR="003A5AF5" w:rsidRPr="004C06AA" w:rsidRDefault="003A5AF5" w:rsidP="003A5AF5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6. Політика навчальної дисципліни (освітнього компонента)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На лекціях висвітлюється зміст основних </w:t>
      </w:r>
      <w:r w:rsidR="002E51E3" w:rsidRPr="004C06AA">
        <w:rPr>
          <w:rFonts w:ascii="Arial" w:hAnsi="Arial" w:cs="Arial"/>
          <w:sz w:val="22"/>
          <w:szCs w:val="22"/>
        </w:rPr>
        <w:t>правових доктрин та правових висновків ВС у сфері кримінальної юстиції</w:t>
      </w:r>
      <w:r w:rsidRPr="004C06AA">
        <w:rPr>
          <w:rFonts w:ascii="Arial" w:hAnsi="Arial" w:cs="Arial"/>
          <w:sz w:val="22"/>
          <w:szCs w:val="22"/>
        </w:rPr>
        <w:t>. Вітаються питання від студентів до викладача під час лекції. Викладач може ставити питання окремим студентам або загалом аудиторії. Допускається і вітається діалог між студентами і викладачем на лекції.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На практичних заняттях студенти відпрацьовуватимуть навички вирішення завдань, з якими зустрічаються </w:t>
      </w:r>
      <w:r w:rsidR="002E51E3" w:rsidRPr="004C06AA">
        <w:rPr>
          <w:rFonts w:ascii="Arial" w:hAnsi="Arial" w:cs="Arial"/>
          <w:sz w:val="22"/>
          <w:szCs w:val="22"/>
        </w:rPr>
        <w:t>правники, які практикують у сфері кримінальної юстиції</w:t>
      </w:r>
      <w:r w:rsidRPr="004C06AA">
        <w:rPr>
          <w:rFonts w:ascii="Arial" w:hAnsi="Arial" w:cs="Arial"/>
          <w:sz w:val="22"/>
          <w:szCs w:val="22"/>
        </w:rPr>
        <w:t xml:space="preserve">. 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Очікується, що студенти демонструватимуть уміння логічно і обґрунтовано викладати свою думку з питань теми заняття. Під час семінарських (практичних занять) викладач організовуватиме дискусії зі студентами або між студентами, студенти мають уважно слухати один одного, критикувати чи доповнювати відповіді один одного. 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Кожен студент має бути готовим до презентації правової позиції чи просто своєї обґрунтованої думки з будь-якого питання, винесеного на практичне заняття. Готування окремих доповідей для презентації на практичному занятті здійснюється лише за бажанням студента після узгодження відповідної тематики з викладачем і лише в межах теми заняття. На заняттях використовуватиметься кейс-стаді, «метод Сократа». 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Політика університету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Процедура оскарження результатів контрольних заходів оцінювання.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Студенти мають можливість підняти будь-яке питання, яке стосується процедури контрольних заходів. Для цього потрібно звернутись до викладача в письмовій формі та очікувати відповідного роз’яснення.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Академічна доброчесність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:rsidR="003A5AF5" w:rsidRPr="004C06AA" w:rsidRDefault="003A5AF5" w:rsidP="003A5AF5">
      <w:pPr>
        <w:spacing w:line="240" w:lineRule="auto"/>
        <w:ind w:firstLine="709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sz w:val="22"/>
          <w:szCs w:val="22"/>
        </w:rPr>
        <w:t>Норми етичної поведінки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https://kpi.ua/code. 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:rsidR="003A5AF5" w:rsidRPr="004C06AA" w:rsidRDefault="003A5AF5" w:rsidP="003A5AF5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7. Види контролю та рейтингова система оцінювання результатів навчання (РСО)</w:t>
      </w:r>
    </w:p>
    <w:p w:rsidR="003A5AF5" w:rsidRPr="004C06AA" w:rsidRDefault="003A5AF5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Рейтинг студента з дисципліни складається з балів, що отримуються за:</w:t>
      </w:r>
    </w:p>
    <w:p w:rsidR="003A5AF5" w:rsidRPr="004C06AA" w:rsidRDefault="003A5AF5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1) відповіді, виконання завдань та доповнення і критику відповідей інших студентів у процесі дискусії на практичних</w:t>
      </w:r>
      <w:r w:rsidR="00D46801"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 (семінарських)</w:t>
      </w: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 заняттях;</w:t>
      </w:r>
    </w:p>
    <w:p w:rsidR="009D7D3D" w:rsidRPr="004C06AA" w:rsidRDefault="003A5AF5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2) модульну контрольну роботу (МКР) </w:t>
      </w:r>
    </w:p>
    <w:p w:rsidR="003A5AF5" w:rsidRPr="004C06AA" w:rsidRDefault="009D7D3D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3) складання екзамену</w:t>
      </w:r>
      <w:r w:rsidR="003A5AF5"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.</w:t>
      </w:r>
    </w:p>
    <w:p w:rsidR="003A5AF5" w:rsidRPr="004C06AA" w:rsidRDefault="003A5AF5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</w:p>
    <w:p w:rsidR="003A5AF5" w:rsidRPr="004C06AA" w:rsidRDefault="003A5AF5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b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b/>
          <w:color w:val="000000"/>
          <w:spacing w:val="2"/>
          <w:sz w:val="22"/>
          <w:szCs w:val="22"/>
        </w:rPr>
        <w:t>Система рейтингових (вагових) балів та критерії оцінювання:</w:t>
      </w:r>
    </w:p>
    <w:p w:rsidR="003A5AF5" w:rsidRPr="004C06AA" w:rsidRDefault="003A5AF5" w:rsidP="003A5AF5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  <w:u w:val="single"/>
        </w:rPr>
        <w:t>1. Робота на практичних</w:t>
      </w:r>
      <w:r w:rsidR="00D46801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  <w:u w:val="single"/>
        </w:rPr>
        <w:t xml:space="preserve"> </w:t>
      </w:r>
      <w:r w:rsidR="00D46801"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(семінарських)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  <w:u w:val="single"/>
        </w:rPr>
        <w:t xml:space="preserve"> заняттях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(максимальна кількість балів складає </w:t>
      </w:r>
      <w:r w:rsidR="00D46801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  <w:lang w:val="ru-RU"/>
        </w:rPr>
        <w:t>40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, для заочної форми – </w:t>
      </w:r>
      <w:r w:rsidR="009D7D3D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3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0) (ваговий бал за окреме заняття </w:t>
      </w:r>
      <w:r w:rsidR="00D46801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2,5 (2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):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134"/>
      </w:tblGrid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D46801" w:rsidP="00D46801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адання переважно повних і аргументованих, логічно викладених відповідей, висловлення власної позиції з дискусійних питань або повністю правильн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е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виконання завдань з відповідним </w:t>
            </w:r>
            <w:proofErr w:type="spellStart"/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обгрунтуванням</w:t>
            </w:r>
            <w:proofErr w:type="spellEnd"/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, у поєднанні зі слушними доповненнями відповідей інших студентів у процесі дискусії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46801" w:rsidP="00D46801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  <w:lang w:val="ru-RU"/>
              </w:rPr>
              <w:t xml:space="preserve">2,5 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2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D46801" w:rsidP="00D46801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lastRenderedPageBreak/>
              <w:t>Н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адання переважно аргументованих відповідей або правильн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е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виконання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е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м</w:t>
            </w:r>
            <w:proofErr w:type="spellEnd"/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завдань з незначними неточностями, порушеннями логіки викладення відповіді чи обґрунтування при вирішенні задачі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46801" w:rsidP="00D46801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2 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1,5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D46801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адання в цілому правильних, але неповних відповідей з декількома неточностями або помилками при виконанні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46801" w:rsidP="00D46801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  <w:lang w:val="ru-RU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1,5 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1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D46801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адання відповідей з численними значними похибками або вирішення задач з грубими помилками; неподання </w:t>
            </w:r>
            <w:proofErr w:type="spellStart"/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обгрунтування</w:t>
            </w:r>
            <w:proofErr w:type="spellEnd"/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при виконанні завдань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, які свідчать про непідготовленість та незнання відповідного матеріалу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D46801" w:rsidP="00D46801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  <w:lang w:val="ru-RU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1 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0,5</w:t>
            </w:r>
            <w:r w:rsidR="003A5AF5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Відсутність на заняттях, відмова відповідати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0</w:t>
            </w:r>
          </w:p>
        </w:tc>
      </w:tr>
    </w:tbl>
    <w:p w:rsidR="003A5AF5" w:rsidRPr="004C06AA" w:rsidRDefault="003A5AF5" w:rsidP="003A5AF5">
      <w:pPr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  <w:u w:val="single"/>
        </w:rPr>
        <w:t>2. Модульний контроль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(максимальна кількість балів за МКР складає </w:t>
      </w:r>
      <w:r w:rsidR="00D46801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10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</w:t>
      </w:r>
      <w:r w:rsidR="00D46801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(2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0) передбачає виконання завдань та відповіді на </w:t>
      </w:r>
      <w:r w:rsidR="00BC3402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тестові 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питання за темами програми дисципліни (кожне завдання – </w:t>
      </w:r>
      <w:r w:rsidR="00BC3402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5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(</w:t>
      </w:r>
      <w:r w:rsidR="00BC3402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1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0) балів). 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074"/>
      </w:tblGrid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Повна, чітка, викладена в певній логічній послідовності відповідь на всі поставлені питання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завдання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, що свідчить про глибоке розуміння суті питання, ознайомлення студента не лише з матеріалом лекцій, але й з підручником та додатковою літературою; висловлення студентом власної позиції щодо дискусійних проблем, якщо такі порушуються у питанні; 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відповідна кількість відповідей на тестові питання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BC3402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5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9-10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Не зовсім повна або не достатньо чітка відповідь на поставлені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у завданні 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питання, що свідчить про правильне розуміння суті питання, ознайомлення студента з матеріалом лекцій та підручника; незначні неточності у відповідях; 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відповідна кількість відповідей на тестові питання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BC3402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4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7-8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Неправильна відповідь на питання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 завдання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, що свідчить про поверхове ознайомлення студента з навчальним матеріалом або значні похибки у відповідях; 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відповідна кількість відповідей на тестові питання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BC3402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3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5-6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Неправильна відповідь, що свідчить про неправильне розуміння матеріалу, але намагання студента висловити власне розуміння суті поставленого 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у завданні 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питання; 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відповідна кількість відповідей на тестові питання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1-2</w:t>
            </w:r>
          </w:p>
          <w:p w:rsidR="003A5AF5" w:rsidRPr="004C06AA" w:rsidRDefault="003A5AF5" w:rsidP="00BC3402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(1-</w:t>
            </w:r>
            <w:r w:rsidR="00BC3402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4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)</w:t>
            </w:r>
          </w:p>
        </w:tc>
      </w:tr>
      <w:tr w:rsidR="003A5AF5" w:rsidRPr="004C06AA" w:rsidTr="003A5AF5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Немає відповіді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0</w:t>
            </w:r>
          </w:p>
        </w:tc>
      </w:tr>
    </w:tbl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</w:p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</w:p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="Times New Roman" w:hAnsi="Arial" w:cs="Arial"/>
          <w:sz w:val="22"/>
          <w:szCs w:val="22"/>
          <w:lang w:val="ru-RU" w:eastAsia="ru-RU"/>
        </w:rPr>
      </w:pPr>
      <w:proofErr w:type="spellStart"/>
      <w:r w:rsidRPr="004C06AA">
        <w:rPr>
          <w:rFonts w:ascii="Arial" w:eastAsia="Times New Roman" w:hAnsi="Arial" w:cs="Arial"/>
          <w:b/>
          <w:sz w:val="22"/>
          <w:szCs w:val="22"/>
          <w:lang w:val="ru-RU" w:eastAsia="ru-RU"/>
        </w:rPr>
        <w:t>Умови</w:t>
      </w:r>
      <w:proofErr w:type="spellEnd"/>
      <w:r w:rsidRPr="004C06AA">
        <w:rPr>
          <w:rFonts w:ascii="Arial" w:eastAsia="Times New Roman" w:hAnsi="Arial" w:cs="Arial"/>
          <w:b/>
          <w:sz w:val="22"/>
          <w:szCs w:val="22"/>
          <w:lang w:val="ru-RU" w:eastAsia="ru-RU"/>
        </w:rPr>
        <w:t xml:space="preserve"> </w:t>
      </w:r>
      <w:proofErr w:type="spellStart"/>
      <w:r w:rsidRPr="004C06AA">
        <w:rPr>
          <w:rFonts w:ascii="Arial" w:eastAsia="Times New Roman" w:hAnsi="Arial" w:cs="Arial"/>
          <w:b/>
          <w:sz w:val="22"/>
          <w:szCs w:val="22"/>
          <w:lang w:val="ru-RU" w:eastAsia="ru-RU"/>
        </w:rPr>
        <w:t>проведення</w:t>
      </w:r>
      <w:proofErr w:type="spellEnd"/>
      <w:r w:rsidRPr="004C06AA">
        <w:rPr>
          <w:rFonts w:ascii="Arial" w:eastAsia="Times New Roman" w:hAnsi="Arial" w:cs="Arial"/>
          <w:b/>
          <w:sz w:val="22"/>
          <w:szCs w:val="22"/>
          <w:lang w:val="ru-RU" w:eastAsia="ru-RU"/>
        </w:rPr>
        <w:t xml:space="preserve"> календарного контролю</w:t>
      </w:r>
      <w:r w:rsidRPr="004C06AA">
        <w:rPr>
          <w:rFonts w:ascii="Arial" w:eastAsia="Times New Roman" w:hAnsi="Arial" w:cs="Arial"/>
          <w:sz w:val="22"/>
          <w:szCs w:val="22"/>
          <w:lang w:val="ru-RU" w:eastAsia="ru-RU"/>
        </w:rPr>
        <w:t>:</w:t>
      </w:r>
    </w:p>
    <w:p w:rsidR="003A5AF5" w:rsidRPr="004C06AA" w:rsidRDefault="003A5AF5" w:rsidP="003A5AF5">
      <w:pPr>
        <w:suppressAutoHyphens w:val="0"/>
        <w:spacing w:line="240" w:lineRule="auto"/>
        <w:ind w:firstLine="709"/>
        <w:jc w:val="both"/>
        <w:rPr>
          <w:rFonts w:ascii="Arial" w:eastAsiaTheme="minorHAnsi" w:hAnsi="Arial" w:cs="Arial"/>
          <w:color w:val="1D1B11"/>
          <w:sz w:val="22"/>
          <w:szCs w:val="22"/>
        </w:rPr>
      </w:pPr>
      <w:r w:rsidRPr="004C06AA">
        <w:rPr>
          <w:rFonts w:ascii="Arial" w:eastAsiaTheme="minorHAnsi" w:hAnsi="Arial" w:cs="Arial"/>
          <w:color w:val="1D1B11"/>
          <w:sz w:val="22"/>
          <w:szCs w:val="22"/>
        </w:rPr>
        <w:t>Календарний контроль проводиться шляхом визначення поточного рейтингу студента на час контролю.</w:t>
      </w:r>
    </w:p>
    <w:p w:rsidR="003A5AF5" w:rsidRPr="004C06AA" w:rsidRDefault="003A5AF5" w:rsidP="003A5AF5">
      <w:pPr>
        <w:suppressAutoHyphens w:val="0"/>
        <w:spacing w:line="240" w:lineRule="auto"/>
        <w:ind w:firstLine="709"/>
        <w:jc w:val="both"/>
        <w:rPr>
          <w:rFonts w:ascii="Arial" w:eastAsiaTheme="minorHAnsi" w:hAnsi="Arial" w:cs="Arial"/>
          <w:color w:val="1D1B11"/>
          <w:sz w:val="22"/>
          <w:szCs w:val="22"/>
        </w:rPr>
      </w:pPr>
      <w:r w:rsidRPr="004C06AA">
        <w:rPr>
          <w:rFonts w:ascii="Arial" w:eastAsiaTheme="minorHAnsi" w:hAnsi="Arial" w:cs="Arial"/>
          <w:color w:val="1D1B11"/>
          <w:sz w:val="22"/>
          <w:szCs w:val="22"/>
        </w:rPr>
        <w:t>Умовою позитивного результату календарного контролю є значення поточного рейтингу студента не менше, ніж 50 % від максимально можливого на час контролю. В іншому випадку студент вважається таким, що отримав незадовільні результати календарного контролю.</w:t>
      </w:r>
    </w:p>
    <w:p w:rsidR="003A5AF5" w:rsidRPr="004C06AA" w:rsidRDefault="003A5AF5" w:rsidP="003A5AF5">
      <w:pPr>
        <w:suppressAutoHyphens w:val="0"/>
        <w:spacing w:line="240" w:lineRule="auto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</w:p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Розрахунок шкали (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  <w:lang w:val="en-US"/>
        </w:rPr>
        <w:t>R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) рейтингу:</w:t>
      </w:r>
    </w:p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Theme="minorHAnsi" w:hAnsi="Arial" w:cs="Arial"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Сума вагових балів контрольних заходів протягом семестру (рейтинг) складає:</w:t>
      </w:r>
    </w:p>
    <w:p w:rsidR="003A5AF5" w:rsidRPr="004C06AA" w:rsidRDefault="003A5AF5" w:rsidP="003A5AF5">
      <w:pPr>
        <w:suppressAutoHyphens w:val="0"/>
        <w:spacing w:line="240" w:lineRule="auto"/>
        <w:ind w:firstLine="561"/>
        <w:jc w:val="center"/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  <w:lang w:val="en-US"/>
        </w:rPr>
        <w:t>R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С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  <w:lang w:val="en-US"/>
        </w:rPr>
        <w:t> 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=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  <w:lang w:val="en-US"/>
        </w:rPr>
        <w:t> </w:t>
      </w:r>
      <w:r w:rsidR="00BC3402"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4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 xml:space="preserve">0 + </w:t>
      </w:r>
      <w:r w:rsidR="00BC3402"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1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0 (</w:t>
      </w:r>
      <w:r w:rsidR="00BC3402"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3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0+</w:t>
      </w:r>
      <w:r w:rsidR="00BC3402"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2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 xml:space="preserve">0) = </w:t>
      </w:r>
      <w:r w:rsidR="00BC3402"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5</w:t>
      </w:r>
      <w:r w:rsidRPr="004C06AA">
        <w:rPr>
          <w:rFonts w:ascii="Arial" w:eastAsiaTheme="minorHAnsi" w:hAnsi="Arial" w:cs="Arial"/>
          <w:b/>
          <w:i/>
          <w:color w:val="000000"/>
          <w:spacing w:val="2"/>
          <w:sz w:val="22"/>
          <w:szCs w:val="22"/>
        </w:rPr>
        <w:t>0 балів.</w:t>
      </w:r>
    </w:p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Theme="minorHAnsi" w:hAnsi="Arial" w:cs="Arial"/>
          <w:color w:val="000000"/>
          <w:spacing w:val="2"/>
          <w:sz w:val="22"/>
          <w:szCs w:val="22"/>
          <w:lang w:val="ru-RU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Необхідною умовою допуску до </w:t>
      </w:r>
      <w:r w:rsidR="00BC3402"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екзамену</w:t>
      </w: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 є рейтинг (</w:t>
      </w:r>
      <w:r w:rsidRPr="004C06AA">
        <w:rPr>
          <w:rFonts w:ascii="Arial" w:eastAsiaTheme="minorHAnsi" w:hAnsi="Arial" w:cs="Arial"/>
          <w:b/>
          <w:bCs/>
          <w:color w:val="000000"/>
          <w:spacing w:val="2"/>
          <w:sz w:val="22"/>
          <w:szCs w:val="22"/>
          <w:lang w:val="en-US"/>
        </w:rPr>
        <w:t>R</w:t>
      </w:r>
      <w:r w:rsidRPr="004C06AA">
        <w:rPr>
          <w:rFonts w:ascii="Arial" w:eastAsiaTheme="minorHAnsi" w:hAnsi="Arial" w:cs="Arial"/>
          <w:b/>
          <w:bCs/>
          <w:color w:val="000000"/>
          <w:spacing w:val="2"/>
          <w:sz w:val="22"/>
          <w:szCs w:val="22"/>
        </w:rPr>
        <w:t>с</w:t>
      </w: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) не менше 50% від </w:t>
      </w:r>
      <w:r w:rsidR="00BC3402"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50</w:t>
      </w: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 балів, тобто </w:t>
      </w:r>
      <w:r w:rsidR="00BC3402"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>2</w:t>
      </w: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</w:rPr>
        <w:t xml:space="preserve">5 балів. </w:t>
      </w: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  <w:lang w:val="ru-RU"/>
        </w:rPr>
        <w:t xml:space="preserve"> </w:t>
      </w:r>
    </w:p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Theme="minorHAnsi" w:hAnsi="Arial" w:cs="Arial"/>
          <w:color w:val="000000"/>
          <w:spacing w:val="2"/>
          <w:sz w:val="22"/>
          <w:szCs w:val="22"/>
          <w:lang w:val="ru-RU"/>
        </w:rPr>
      </w:pPr>
      <w:r w:rsidRPr="004C06AA">
        <w:rPr>
          <w:rFonts w:ascii="Arial" w:eastAsiaTheme="minorHAnsi" w:hAnsi="Arial" w:cs="Arial"/>
          <w:color w:val="000000"/>
          <w:spacing w:val="2"/>
          <w:sz w:val="22"/>
          <w:szCs w:val="22"/>
          <w:lang w:val="ru-RU"/>
        </w:rPr>
        <w:t xml:space="preserve"> </w:t>
      </w:r>
    </w:p>
    <w:p w:rsidR="003A5AF5" w:rsidRPr="004C06AA" w:rsidRDefault="003A5AF5" w:rsidP="003A5AF5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2"/>
          <w:szCs w:val="22"/>
          <w:lang w:eastAsia="ru-RU"/>
        </w:rPr>
      </w:pP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 xml:space="preserve">На </w:t>
      </w:r>
      <w:r w:rsidR="00BC3402"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>екзамені</w:t>
      </w: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 xml:space="preserve"> студенти усно відповідають на питання (виконують завдання). </w:t>
      </w:r>
      <w:r w:rsidR="00BC3402"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Екзаменаційний</w:t>
      </w:r>
      <w:r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білет складається з </w:t>
      </w:r>
      <w:r w:rsidR="00041392"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п’ятьох</w:t>
      </w:r>
      <w:r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завдань різного рівня складності: </w:t>
      </w:r>
      <w:r w:rsidR="00041392"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два</w:t>
      </w:r>
      <w:r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практичн</w:t>
      </w:r>
      <w:r w:rsidR="00041392"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і</w:t>
      </w:r>
      <w:r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завдання і </w:t>
      </w:r>
      <w:r w:rsidR="00041392"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три </w:t>
      </w:r>
      <w:r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теоретичн</w:t>
      </w:r>
      <w:r w:rsidR="00041392"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>і</w:t>
      </w:r>
      <w:r w:rsidRPr="004C06AA">
        <w:rPr>
          <w:rFonts w:ascii="Arial" w:eastAsia="Times New Roman" w:hAnsi="Arial" w:cs="Arial"/>
          <w:color w:val="000000"/>
          <w:sz w:val="22"/>
          <w:szCs w:val="22"/>
          <w:lang w:eastAsia="ru-RU"/>
        </w:rPr>
        <w:t xml:space="preserve"> питання.</w:t>
      </w:r>
    </w:p>
    <w:p w:rsidR="003A5AF5" w:rsidRPr="004C06AA" w:rsidRDefault="003A5AF5" w:rsidP="003A5AF5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</w:pP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 xml:space="preserve">Підсумкова оцінка за </w:t>
      </w:r>
      <w:r w:rsidR="00BC3402"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>дисципліну</w:t>
      </w: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 xml:space="preserve"> складається із суми балів за </w:t>
      </w:r>
      <w:r w:rsidR="00BC3402"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 xml:space="preserve">результатами поточного контролю та </w:t>
      </w: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>виконання завдань</w:t>
      </w:r>
      <w:r w:rsidR="00BC3402"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 xml:space="preserve"> на екзамені</w:t>
      </w: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  <w:lang w:eastAsia="ru-RU"/>
        </w:rPr>
        <w:t>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C06AA">
        <w:rPr>
          <w:rFonts w:ascii="Arial" w:hAnsi="Arial" w:cs="Arial"/>
          <w:b/>
          <w:color w:val="000000"/>
          <w:sz w:val="22"/>
          <w:szCs w:val="22"/>
        </w:rPr>
        <w:t xml:space="preserve">Критерії оцінювання </w:t>
      </w:r>
      <w:r w:rsidR="00BC3402" w:rsidRPr="004C06AA">
        <w:rPr>
          <w:rFonts w:ascii="Arial" w:hAnsi="Arial" w:cs="Arial"/>
          <w:b/>
          <w:color w:val="000000"/>
          <w:sz w:val="22"/>
          <w:szCs w:val="22"/>
        </w:rPr>
        <w:t>екзамену</w:t>
      </w:r>
    </w:p>
    <w:p w:rsidR="003A5AF5" w:rsidRPr="004C06AA" w:rsidRDefault="00BC3402" w:rsidP="003A5AF5">
      <w:pPr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</w:pP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  <w:u w:val="single"/>
        </w:rPr>
        <w:t>Екзамен</w:t>
      </w:r>
      <w:r w:rsidR="003A5AF5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(максимальна кількість балів складає 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50) передбачає </w:t>
      </w:r>
      <w:r w:rsidR="003A5AF5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відповіді на </w:t>
      </w:r>
      <w:r w:rsidR="00CD608A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три </w:t>
      </w:r>
      <w:r w:rsidR="003A5AF5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питан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ня</w:t>
      </w:r>
      <w:r w:rsidR="003A5AF5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за темами програми дисципліни (кожне питання – 10 балів) 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933"/>
      </w:tblGrid>
      <w:tr w:rsidR="003A5AF5" w:rsidRPr="004C06AA" w:rsidTr="003A5AF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Повна, чітка, викладена в певній логічній послідовності відповідь на поставлене питання, що свідчить про глибоке розуміння суті питання, </w:t>
            </w: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lastRenderedPageBreak/>
              <w:t xml:space="preserve">ознайомлення студента не лише з матеріалом лекцій, але й з підручником та додатковою літературою; висловлення студентом власної позиції щодо дискусійних проблем, якщо такі порушуються у питанні;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lastRenderedPageBreak/>
              <w:t>9-10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3A5AF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lastRenderedPageBreak/>
              <w:t xml:space="preserve">Не зовсім повна або не достатньо чітка відповідь на поставлене питання, що свідчить про правильне розуміння суті питання, ознайомлення студента з матеріалом лекцій та підручника; незначні неточності у відповідях;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6-8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3A5AF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Неправильна відповідь на питання, що свідчить про поверхове ознайомлення студента з навчальним матеріалом або значні похибки у відповідях;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3-5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3A5AF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Неправильна відповідь, що свідчить про неправильне розуміння матеріалу, але намагання студента висловити власне розуміння суті поставленого питання;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1-2</w:t>
            </w:r>
          </w:p>
        </w:tc>
      </w:tr>
      <w:tr w:rsidR="003A5AF5" w:rsidRPr="004C06AA" w:rsidTr="003A5AF5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Немає відповіді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0</w:t>
            </w:r>
          </w:p>
        </w:tc>
      </w:tr>
    </w:tbl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</w:p>
    <w:p w:rsidR="003A5AF5" w:rsidRPr="004C06AA" w:rsidRDefault="00CD608A" w:rsidP="003A5AF5">
      <w:pPr>
        <w:suppressAutoHyphens w:val="0"/>
        <w:spacing w:line="240" w:lineRule="auto"/>
        <w:ind w:firstLine="561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та </w:t>
      </w:r>
      <w:r w:rsidR="003A5AF5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виконання двох практичних завдань (кожне </w:t>
      </w:r>
      <w:r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>10</w:t>
      </w:r>
      <w:r w:rsidR="003A5AF5" w:rsidRPr="004C06AA">
        <w:rPr>
          <w:rFonts w:ascii="Arial" w:eastAsiaTheme="minorHAnsi" w:hAnsi="Arial" w:cs="Arial"/>
          <w:i/>
          <w:color w:val="000000"/>
          <w:spacing w:val="2"/>
          <w:sz w:val="22"/>
          <w:szCs w:val="22"/>
        </w:rPr>
        <w:t xml:space="preserve"> бал.)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933"/>
      </w:tblGrid>
      <w:tr w:rsidR="003A5AF5" w:rsidRPr="004C06AA" w:rsidTr="00041392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 xml:space="preserve">Повністю правильне виконання завдання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CD608A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9-10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041392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Виконання завдання з незначними недоліками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CD608A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6-8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041392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Виконання завдання зі значними недоліками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CD608A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3-5</w:t>
            </w:r>
          </w:p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</w:p>
        </w:tc>
      </w:tr>
      <w:tr w:rsidR="003A5AF5" w:rsidRPr="004C06AA" w:rsidTr="00041392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Порушення закону чи вимог завдання при виконанні, які демонструють нерозуміння відповідного законодавства або змісту завдання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CD608A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1-</w:t>
            </w:r>
            <w:r w:rsidR="00CD608A"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2</w:t>
            </w:r>
          </w:p>
        </w:tc>
      </w:tr>
      <w:tr w:rsidR="003A5AF5" w:rsidRPr="004C06AA" w:rsidTr="00041392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Завдання не виконане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AF5" w:rsidRPr="004C06AA" w:rsidRDefault="003A5AF5" w:rsidP="003A5AF5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</w:pPr>
            <w:r w:rsidRPr="004C06AA">
              <w:rPr>
                <w:rFonts w:ascii="Arial" w:eastAsiaTheme="minorHAnsi" w:hAnsi="Arial" w:cs="Arial"/>
                <w:color w:val="000000"/>
                <w:spacing w:val="2"/>
                <w:sz w:val="22"/>
                <w:szCs w:val="22"/>
              </w:rPr>
              <w:t>0</w:t>
            </w:r>
          </w:p>
        </w:tc>
      </w:tr>
    </w:tbl>
    <w:p w:rsidR="003A5AF5" w:rsidRPr="004C06AA" w:rsidRDefault="003A5AF5" w:rsidP="003A5AF5">
      <w:pPr>
        <w:suppressAutoHyphens w:val="0"/>
        <w:spacing w:line="240" w:lineRule="auto"/>
        <w:ind w:firstLine="561"/>
        <w:rPr>
          <w:rFonts w:ascii="Arial" w:eastAsia="Times New Roman" w:hAnsi="Arial" w:cs="Arial"/>
          <w:b/>
          <w:sz w:val="22"/>
          <w:szCs w:val="22"/>
          <w:lang w:val="ru-RU" w:eastAsia="ru-RU"/>
        </w:rPr>
      </w:pPr>
    </w:p>
    <w:p w:rsidR="003A5AF5" w:rsidRPr="004C06AA" w:rsidRDefault="003A5AF5" w:rsidP="003A5AF5">
      <w:pPr>
        <w:spacing w:line="240" w:lineRule="auto"/>
        <w:ind w:firstLine="709"/>
        <w:rPr>
          <w:rFonts w:ascii="Arial" w:hAnsi="Arial" w:cs="Arial"/>
          <w:b/>
          <w:bCs/>
          <w:color w:val="1D1B11"/>
          <w:sz w:val="22"/>
          <w:szCs w:val="22"/>
        </w:rPr>
      </w:pPr>
      <w:r w:rsidRPr="004C06AA">
        <w:rPr>
          <w:rFonts w:ascii="Arial" w:hAnsi="Arial" w:cs="Arial"/>
          <w:b/>
          <w:bCs/>
          <w:color w:val="1D1B11"/>
          <w:sz w:val="22"/>
          <w:szCs w:val="22"/>
        </w:rPr>
        <w:t>Заохочувальні бали нараховуються за:</w:t>
      </w:r>
    </w:p>
    <w:p w:rsidR="003A5AF5" w:rsidRPr="004C06AA" w:rsidRDefault="003A5AF5" w:rsidP="003A5A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NewRomanPS-ItalicMT" w:hAnsi="Arial" w:cs="Arial"/>
          <w:iCs/>
          <w:color w:val="000000"/>
          <w:sz w:val="22"/>
          <w:szCs w:val="22"/>
        </w:rPr>
      </w:pP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</w:rPr>
        <w:t xml:space="preserve">– участь у факультетській або університетській олімпіаді – </w:t>
      </w:r>
      <w:r w:rsidR="00CD608A" w:rsidRPr="004C06AA">
        <w:rPr>
          <w:rFonts w:ascii="Arial" w:eastAsia="TimesNewRomanPS-ItalicMT" w:hAnsi="Arial" w:cs="Arial"/>
          <w:iCs/>
          <w:color w:val="000000"/>
          <w:sz w:val="22"/>
          <w:szCs w:val="22"/>
        </w:rPr>
        <w:t>5</w:t>
      </w: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</w:rPr>
        <w:t xml:space="preserve"> бали;</w:t>
      </w:r>
    </w:p>
    <w:p w:rsidR="003A5AF5" w:rsidRPr="004C06AA" w:rsidRDefault="003A5AF5" w:rsidP="003A5A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NewRomanPS-ItalicMT" w:hAnsi="Arial" w:cs="Arial"/>
          <w:iCs/>
          <w:color w:val="000000"/>
          <w:sz w:val="22"/>
          <w:szCs w:val="22"/>
        </w:rPr>
      </w:pP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</w:rPr>
        <w:t xml:space="preserve">– написання опублікованих тез на наукових конференціях, семінарах, симпозіумах та круглих столах – до </w:t>
      </w:r>
      <w:r w:rsidR="00CD608A" w:rsidRPr="004C06AA">
        <w:rPr>
          <w:rFonts w:ascii="Arial" w:eastAsia="TimesNewRomanPS-ItalicMT" w:hAnsi="Arial" w:cs="Arial"/>
          <w:iCs/>
          <w:color w:val="000000"/>
          <w:sz w:val="22"/>
          <w:szCs w:val="22"/>
        </w:rPr>
        <w:t>5</w:t>
      </w:r>
      <w:r w:rsidRPr="004C06AA">
        <w:rPr>
          <w:rFonts w:ascii="Arial" w:eastAsia="TimesNewRomanPS-ItalicMT" w:hAnsi="Arial" w:cs="Arial"/>
          <w:iCs/>
          <w:color w:val="000000"/>
          <w:sz w:val="22"/>
          <w:szCs w:val="22"/>
        </w:rPr>
        <w:t xml:space="preserve"> балів;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color w:val="1D1B11"/>
          <w:sz w:val="22"/>
          <w:szCs w:val="22"/>
        </w:rPr>
      </w:pPr>
      <w:r w:rsidRPr="004C06AA">
        <w:rPr>
          <w:rFonts w:ascii="Arial" w:hAnsi="Arial" w:cs="Arial"/>
          <w:color w:val="1D1B11"/>
          <w:sz w:val="22"/>
          <w:szCs w:val="22"/>
        </w:rPr>
        <w:t>Викладач може в кінці семестру додати до рейтингу 3-5 бали за надзвичайну активність, за 100 % відвідування тощо.</w:t>
      </w:r>
    </w:p>
    <w:p w:rsidR="003A5AF5" w:rsidRPr="004C06AA" w:rsidRDefault="003A5AF5" w:rsidP="003A5AF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06AA">
        <w:rPr>
          <w:rFonts w:ascii="Arial" w:hAnsi="Arial" w:cs="Arial"/>
          <w:color w:val="000000"/>
          <w:sz w:val="22"/>
          <w:szCs w:val="22"/>
        </w:rPr>
        <w:t xml:space="preserve">Сума заохочувальних балів не може перевищувати </w:t>
      </w:r>
      <w:r w:rsidR="00CD608A" w:rsidRPr="004C06AA">
        <w:rPr>
          <w:rFonts w:ascii="Arial" w:hAnsi="Arial" w:cs="Arial"/>
          <w:color w:val="000000"/>
          <w:sz w:val="22"/>
          <w:szCs w:val="22"/>
        </w:rPr>
        <w:t>5</w:t>
      </w:r>
      <w:r w:rsidRPr="004C06AA">
        <w:rPr>
          <w:rFonts w:ascii="Arial" w:hAnsi="Arial" w:cs="Arial"/>
          <w:color w:val="000000"/>
          <w:sz w:val="22"/>
          <w:szCs w:val="22"/>
        </w:rPr>
        <w:t xml:space="preserve"> балів.</w:t>
      </w:r>
    </w:p>
    <w:p w:rsidR="003A5AF5" w:rsidRPr="004C06AA" w:rsidRDefault="003A5AF5" w:rsidP="003A5AF5">
      <w:pPr>
        <w:spacing w:line="240" w:lineRule="auto"/>
        <w:ind w:firstLine="709"/>
        <w:rPr>
          <w:rFonts w:ascii="Arial" w:hAnsi="Arial" w:cs="Arial"/>
          <w:sz w:val="22"/>
          <w:szCs w:val="22"/>
        </w:rPr>
      </w:pP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 w:rsidRPr="004C06AA">
        <w:rPr>
          <w:rFonts w:ascii="Arial" w:hAnsi="Arial" w:cs="Arial"/>
          <w:b/>
          <w:bCs/>
          <w:color w:val="000000"/>
          <w:sz w:val="22"/>
          <w:szCs w:val="22"/>
          <w:u w:val="thick"/>
        </w:rPr>
        <w:t>Календарний рубіжний контроль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06AA">
        <w:rPr>
          <w:rFonts w:ascii="Arial" w:hAnsi="Arial" w:cs="Arial"/>
          <w:color w:val="000000"/>
          <w:sz w:val="22"/>
          <w:szCs w:val="22"/>
        </w:rPr>
        <w:t>Метою проведення календарного рубіжного контролю  є виявлення якості виконання графіка освітнього процесу студентами.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9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0"/>
        <w:gridCol w:w="2410"/>
        <w:gridCol w:w="2265"/>
      </w:tblGrid>
      <w:tr w:rsidR="003A5AF5" w:rsidRPr="004C06AA" w:rsidTr="00041392">
        <w:tc>
          <w:tcPr>
            <w:tcW w:w="4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:rsidR="003A5AF5" w:rsidRPr="004C06AA" w:rsidRDefault="003A5AF5" w:rsidP="00CD608A">
            <w:pPr>
              <w:pStyle w:val="a4"/>
              <w:spacing w:line="240" w:lineRule="auto"/>
              <w:ind w:firstLine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Критерій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:rsidR="003A5AF5" w:rsidRPr="004C06AA" w:rsidRDefault="003A5AF5" w:rsidP="003A5AF5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Перший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:rsidR="003A5AF5" w:rsidRPr="004C06AA" w:rsidRDefault="003A5AF5" w:rsidP="003A5AF5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Другий</w:t>
            </w:r>
          </w:p>
        </w:tc>
      </w:tr>
      <w:tr w:rsidR="003A5AF5" w:rsidRPr="004C06AA" w:rsidTr="00041392"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 w:rsidR="003A5AF5" w:rsidRPr="004C06AA" w:rsidRDefault="003A5AF5" w:rsidP="00CD608A">
            <w:pPr>
              <w:pStyle w:val="a4"/>
              <w:spacing w:line="240" w:lineRule="auto"/>
              <w:ind w:firstLine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 xml:space="preserve">Термін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A5AF5" w:rsidRPr="004C06AA" w:rsidRDefault="003A5AF5" w:rsidP="003A5AF5">
            <w:pPr>
              <w:pStyle w:val="a4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8-й тиждень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AF5" w:rsidRPr="004C06AA" w:rsidRDefault="003A5AF5" w:rsidP="003A5AF5">
            <w:pPr>
              <w:pStyle w:val="a4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14-й тиждень</w:t>
            </w:r>
          </w:p>
        </w:tc>
      </w:tr>
      <w:tr w:rsidR="003A5AF5" w:rsidRPr="004C06AA" w:rsidTr="00041392">
        <w:tc>
          <w:tcPr>
            <w:tcW w:w="4620" w:type="dxa"/>
            <w:tcBorders>
              <w:left w:val="single" w:sz="2" w:space="0" w:color="000000"/>
              <w:bottom w:val="single" w:sz="2" w:space="0" w:color="000000"/>
            </w:tcBorders>
          </w:tcPr>
          <w:p w:rsidR="003A5AF5" w:rsidRPr="004C06AA" w:rsidRDefault="003A5AF5" w:rsidP="00CD608A">
            <w:pPr>
              <w:pStyle w:val="a4"/>
              <w:spacing w:line="240" w:lineRule="auto"/>
              <w:ind w:firstLine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Умови отримання позитивного результату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3A5AF5" w:rsidRPr="004C06AA" w:rsidRDefault="00CD608A" w:rsidP="003A5AF5">
            <w:pPr>
              <w:pStyle w:val="a4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більше 50% поточного рейтингу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AF5" w:rsidRPr="004C06AA" w:rsidRDefault="00CD608A" w:rsidP="003A5AF5">
            <w:pPr>
              <w:pStyle w:val="a4"/>
              <w:spacing w:line="240" w:lineRule="auto"/>
              <w:ind w:firstLine="29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більше 50% поточного рейтингу</w:t>
            </w:r>
          </w:p>
        </w:tc>
      </w:tr>
    </w:tbl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thick"/>
        </w:rPr>
      </w:pPr>
      <w:r w:rsidRPr="004C06AA">
        <w:rPr>
          <w:rFonts w:ascii="Arial" w:hAnsi="Arial" w:cs="Arial"/>
          <w:b/>
          <w:bCs/>
          <w:color w:val="000000"/>
          <w:sz w:val="22"/>
          <w:szCs w:val="22"/>
          <w:u w:val="thick"/>
        </w:rPr>
        <w:t>Семестровий контроль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3A5AF5" w:rsidRPr="004C06AA" w:rsidRDefault="00CD608A" w:rsidP="003A5AF5">
      <w:pPr>
        <w:spacing w:line="24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06AA">
        <w:rPr>
          <w:rFonts w:ascii="Arial" w:hAnsi="Arial" w:cs="Arial"/>
          <w:color w:val="000000"/>
          <w:sz w:val="22"/>
          <w:szCs w:val="22"/>
        </w:rPr>
        <w:t>Екзамен</w:t>
      </w:r>
      <w:r w:rsidR="003A5AF5" w:rsidRPr="004C06AA">
        <w:rPr>
          <w:rFonts w:ascii="Arial" w:hAnsi="Arial" w:cs="Arial"/>
          <w:color w:val="000000"/>
          <w:sz w:val="22"/>
          <w:szCs w:val="22"/>
        </w:rPr>
        <w:t xml:space="preserve"> проходить в режимі співбесіди за теоретичними питаннями та з виконанням практичних завдань.</w:t>
      </w:r>
    </w:p>
    <w:p w:rsidR="003A5AF5" w:rsidRPr="004C06AA" w:rsidRDefault="003A5AF5" w:rsidP="003A5AF5">
      <w:pPr>
        <w:spacing w:line="24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4C06AA">
        <w:rPr>
          <w:rFonts w:ascii="Arial" w:hAnsi="Arial" w:cs="Arial"/>
          <w:color w:val="000000"/>
          <w:sz w:val="22"/>
          <w:szCs w:val="22"/>
        </w:rPr>
        <w:t xml:space="preserve">Здобувач має дати відповідь на </w:t>
      </w:r>
      <w:r w:rsidR="00CD608A" w:rsidRPr="004C06AA">
        <w:rPr>
          <w:rFonts w:ascii="Arial" w:hAnsi="Arial" w:cs="Arial"/>
          <w:color w:val="000000"/>
          <w:sz w:val="22"/>
          <w:szCs w:val="22"/>
        </w:rPr>
        <w:t>екзаменаційні</w:t>
      </w:r>
      <w:r w:rsidRPr="004C06AA">
        <w:rPr>
          <w:rFonts w:ascii="Arial" w:hAnsi="Arial" w:cs="Arial"/>
          <w:color w:val="000000"/>
          <w:sz w:val="22"/>
          <w:szCs w:val="22"/>
        </w:rPr>
        <w:t xml:space="preserve"> питання зі списку, та виконати практичн</w:t>
      </w:r>
      <w:r w:rsidR="00CD608A" w:rsidRPr="004C06AA">
        <w:rPr>
          <w:rFonts w:ascii="Arial" w:hAnsi="Arial" w:cs="Arial"/>
          <w:color w:val="000000"/>
          <w:sz w:val="22"/>
          <w:szCs w:val="22"/>
        </w:rPr>
        <w:t>і</w:t>
      </w:r>
      <w:r w:rsidRPr="004C06AA">
        <w:rPr>
          <w:rFonts w:ascii="Arial" w:hAnsi="Arial" w:cs="Arial"/>
          <w:color w:val="000000"/>
          <w:sz w:val="22"/>
          <w:szCs w:val="22"/>
        </w:rPr>
        <w:t xml:space="preserve"> завдання в межах цих питань.</w:t>
      </w:r>
    </w:p>
    <w:p w:rsidR="00041392" w:rsidRPr="004C06AA" w:rsidRDefault="00041392" w:rsidP="003A5AF5">
      <w:pPr>
        <w:pStyle w:val="a0"/>
        <w:spacing w:line="240" w:lineRule="auto"/>
        <w:ind w:left="0" w:firstLine="709"/>
        <w:jc w:val="both"/>
        <w:rPr>
          <w:rFonts w:ascii="Arial" w:hAnsi="Arial" w:cs="Arial"/>
          <w:bCs/>
          <w:sz w:val="22"/>
          <w:szCs w:val="22"/>
        </w:rPr>
      </w:pPr>
    </w:p>
    <w:p w:rsidR="003A5AF5" w:rsidRPr="004C06AA" w:rsidRDefault="003A5AF5" w:rsidP="003A5AF5">
      <w:pPr>
        <w:pStyle w:val="a0"/>
        <w:spacing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bCs/>
          <w:sz w:val="22"/>
          <w:szCs w:val="22"/>
        </w:rPr>
        <w:t>Таблиця відповідності рейтингових балів оцінкам за університетською шкалою</w:t>
      </w:r>
      <w:r w:rsidRPr="004C06AA">
        <w:rPr>
          <w:rFonts w:ascii="Arial" w:hAnsi="Arial" w:cs="Arial"/>
          <w:sz w:val="22"/>
          <w:szCs w:val="22"/>
        </w:rPr>
        <w:t xml:space="preserve">: </w:t>
      </w:r>
    </w:p>
    <w:tbl>
      <w:tblPr>
        <w:tblW w:w="6060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40"/>
      </w:tblGrid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i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i/>
                <w:sz w:val="22"/>
                <w:szCs w:val="22"/>
                <w:lang w:eastAsia="uk-UA"/>
              </w:rPr>
              <w:t>Кількість балів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C06AA">
              <w:rPr>
                <w:rFonts w:ascii="Arial" w:hAnsi="Arial" w:cs="Arial"/>
                <w:i/>
                <w:sz w:val="22"/>
                <w:szCs w:val="22"/>
              </w:rPr>
              <w:t>Оцінка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100-95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Відмінно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94-85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Дуже добре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84-75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Добре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74-65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Задовільно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t>64-60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Достатньо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F5" w:rsidRPr="004C06AA" w:rsidRDefault="003A5AF5" w:rsidP="003A5AF5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uk-UA"/>
              </w:rPr>
            </w:pPr>
            <w:r w:rsidRPr="004C06AA">
              <w:rPr>
                <w:rFonts w:ascii="Arial" w:eastAsia="Times New Roman" w:hAnsi="Arial" w:cs="Arial"/>
                <w:sz w:val="22"/>
                <w:szCs w:val="22"/>
                <w:lang w:eastAsia="uk-UA"/>
              </w:rPr>
              <w:lastRenderedPageBreak/>
              <w:t>Менше 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Незадовільно</w:t>
            </w:r>
          </w:p>
        </w:tc>
      </w:tr>
      <w:tr w:rsidR="003A5AF5" w:rsidRPr="004C06AA" w:rsidTr="003A5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Не виконані умови допуску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5AF5" w:rsidRPr="004C06AA" w:rsidRDefault="003A5AF5" w:rsidP="003A5AF5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Не допущено</w:t>
            </w:r>
          </w:p>
        </w:tc>
      </w:tr>
    </w:tbl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b/>
          <w:bCs/>
          <w:sz w:val="22"/>
        </w:rPr>
      </w:pPr>
    </w:p>
    <w:p w:rsidR="003A5AF5" w:rsidRPr="004C06AA" w:rsidRDefault="003A5AF5" w:rsidP="003A5AF5">
      <w:pPr>
        <w:pStyle w:val="1"/>
        <w:keepNext w:val="0"/>
        <w:widowControl w:val="0"/>
        <w:numPr>
          <w:ilvl w:val="0"/>
          <w:numId w:val="8"/>
        </w:numPr>
        <w:spacing w:before="0" w:after="0" w:line="240" w:lineRule="auto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sz w:val="22"/>
          <w:szCs w:val="22"/>
        </w:rPr>
        <w:t>Додаткова інформація з дисципліни (освітнього компонента)</w:t>
      </w:r>
    </w:p>
    <w:p w:rsidR="003A5AF5" w:rsidRPr="004C06AA" w:rsidRDefault="003A5AF5" w:rsidP="003A5AF5">
      <w:pPr>
        <w:pStyle w:val="a5"/>
        <w:ind w:firstLine="709"/>
        <w:jc w:val="both"/>
        <w:rPr>
          <w:rFonts w:ascii="Arial" w:hAnsi="Arial" w:cs="Arial"/>
          <w:b/>
          <w:bCs/>
          <w:sz w:val="22"/>
        </w:rPr>
      </w:pPr>
    </w:p>
    <w:p w:rsidR="003A5AF5" w:rsidRPr="004C06AA" w:rsidRDefault="00FF4C95" w:rsidP="003A5AF5">
      <w:pPr>
        <w:pStyle w:val="aa"/>
        <w:widowControl w:val="0"/>
        <w:spacing w:after="0"/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4C06AA">
        <w:rPr>
          <w:rFonts w:ascii="Arial" w:hAnsi="Arial" w:cs="Arial"/>
          <w:b/>
          <w:caps/>
          <w:sz w:val="22"/>
          <w:szCs w:val="22"/>
        </w:rPr>
        <w:t xml:space="preserve">ОРІЄНТОВНИЙ </w:t>
      </w:r>
      <w:r w:rsidR="003A5AF5" w:rsidRPr="004C06AA">
        <w:rPr>
          <w:rFonts w:ascii="Arial" w:hAnsi="Arial" w:cs="Arial"/>
          <w:b/>
          <w:caps/>
          <w:sz w:val="22"/>
          <w:szCs w:val="22"/>
        </w:rPr>
        <w:t xml:space="preserve">Перелік питань для підготовки до </w:t>
      </w:r>
      <w:r w:rsidR="00CD608A" w:rsidRPr="004C06AA">
        <w:rPr>
          <w:rFonts w:ascii="Arial" w:hAnsi="Arial" w:cs="Arial"/>
          <w:b/>
          <w:caps/>
          <w:sz w:val="22"/>
          <w:szCs w:val="22"/>
        </w:rPr>
        <w:t>екзамену</w:t>
      </w:r>
      <w:r w:rsidR="003A5AF5" w:rsidRPr="004C06AA">
        <w:rPr>
          <w:rFonts w:ascii="Arial" w:hAnsi="Arial" w:cs="Arial"/>
          <w:b/>
          <w:caps/>
          <w:sz w:val="22"/>
          <w:szCs w:val="22"/>
        </w:rPr>
        <w:t>:</w:t>
      </w:r>
    </w:p>
    <w:tbl>
      <w:tblPr>
        <w:tblW w:w="932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CD608A" w:rsidRPr="004C06AA" w:rsidTr="004C06AA">
        <w:tc>
          <w:tcPr>
            <w:tcW w:w="9322" w:type="dxa"/>
          </w:tcPr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Роль і значення правових висновків ВП, ОП </w:t>
            </w:r>
            <w:r w:rsidR="00041392" w:rsidRPr="004C06AA">
              <w:rPr>
                <w:rFonts w:ascii="Arial" w:hAnsi="Arial" w:cs="Arial"/>
                <w:sz w:val="22"/>
                <w:szCs w:val="22"/>
              </w:rPr>
              <w:t xml:space="preserve">ВС </w:t>
            </w:r>
            <w:r w:rsidRPr="004C06AA">
              <w:rPr>
                <w:rFonts w:ascii="Arial" w:hAnsi="Arial" w:cs="Arial"/>
                <w:sz w:val="22"/>
                <w:szCs w:val="22"/>
              </w:rPr>
              <w:t>та палат ККС</w:t>
            </w:r>
            <w:r w:rsidR="00041392" w:rsidRPr="004C06AA">
              <w:rPr>
                <w:rFonts w:ascii="Arial" w:hAnsi="Arial" w:cs="Arial"/>
                <w:sz w:val="22"/>
                <w:szCs w:val="22"/>
              </w:rPr>
              <w:t xml:space="preserve"> у складі ВС</w:t>
            </w:r>
            <w:r w:rsidRPr="004C06AA">
              <w:rPr>
                <w:rFonts w:ascii="Arial" w:hAnsi="Arial" w:cs="Arial"/>
                <w:sz w:val="22"/>
                <w:szCs w:val="22"/>
              </w:rPr>
              <w:t xml:space="preserve"> у застосуванні кримінального та кримінального процесуального законодавства.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Принципи кримінального і кримінального процесуального права в сучасних умовах.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Традиційний і сучасний доктринальний підхід до визначення поняття кримінального правопорушення.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Суспільна небезпечність як ознака кримінального правопорушення і одна з концептуальних засад сучасного кримінального законодавства. Перспективи відмови від формально-матеріального визначення кримінального правопорушення на користь формального у сучасній правовій доктрині.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Класифікація кримінальних правопорушень крізь призму проекту нового КК.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Новації серед обставин, що виключають кримінальну протиправність діяння.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Звільнення від кримінальної відповідальності: традиційний і сучасний доктринальний підхід.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 xml:space="preserve">Система покарань в сучасному законодавстві і  правозастосовній практиці. Система покарань у проекті нового КК України.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Пробаційний</w:t>
            </w:r>
            <w:proofErr w:type="spellEnd"/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нагляд в системі покарань: практика застосування і перспективи розвитку.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Обмежувальні заходи у кримінальному праві.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 xml:space="preserve">Спеціальна конфіскація: місце у системі кримінально-правових заходів і практика застосування.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color w:val="000000"/>
                <w:sz w:val="22"/>
                <w:szCs w:val="22"/>
              </w:rPr>
              <w:t>Кримінально-правові заходи щодо юридичних осіб крізь призму судової практики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Правова доктрина і судова практика про призначення окремих додаткових покарань.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Практика ВС щодо призначення покарання за незакінчений злочин.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Звільнення від відбування покарання з випробуванням в контексті застосування ст. 70, 71 КК України.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Правозастосовні алгоритми при призначенні покарання за сукупності злочинів і сукупності вироків.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Звільнення від відбування покарання з випробуванням у практиці ВС.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Сучасна судова практика щодо кримінальних правопорушень, проти національної безпеки, миру, безпеки людства та міжнародного правопорядку.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Практика ВС щодо кримінальних правопорушень, пов’язаних з домашнім насильством.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Злочини проти власності та у сфері господарської діяльності крізь призму судової практики.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Практика ВС у кримінальних провадженнях щодо корупційних і пов’язаних з корупцією кримінальних правопорушень.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Кримінально-правова доктрина і судова практика про документ як предмет кримінальних правопорушень.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Практика визначення органу досудового розслідування у кримінальному провадженні: сучасні правозастосовні підходи.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Слідчі і прокурори у кримінальному провадженні: процедурна правильність визначення (призначення) і вплив на результати розслідування кримінального провадження.</w:t>
            </w:r>
          </w:p>
          <w:p w:rsidR="00FF4C95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Склад суду у кримінальному процесі: одноособово чи колегіально (законодавчі підходи і правозастосування). </w:t>
            </w:r>
          </w:p>
          <w:p w:rsidR="00FF4C95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Територіальна підсудність кримінальних проваджень в умовах воєнного стану. </w:t>
            </w:r>
          </w:p>
          <w:p w:rsidR="00FF4C95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Правозастосовна практика визнання особи підозрюваним у кримінальному </w:t>
            </w:r>
            <w:r w:rsidRPr="004C06AA">
              <w:rPr>
                <w:rFonts w:ascii="Arial" w:hAnsi="Arial" w:cs="Arial"/>
                <w:sz w:val="22"/>
                <w:szCs w:val="22"/>
              </w:rPr>
              <w:lastRenderedPageBreak/>
              <w:t xml:space="preserve">провадженні. </w:t>
            </w:r>
          </w:p>
          <w:p w:rsidR="00FF4C95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Захисник у кримінальному провадженні: актуальні правозастосовні позиції. </w:t>
            </w:r>
          </w:p>
          <w:p w:rsidR="00CD608A" w:rsidRPr="004C06AA" w:rsidRDefault="00CD608A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Практика участі потерпілого у кримінальному провадженні.</w:t>
            </w:r>
          </w:p>
          <w:p w:rsidR="00FF4C95" w:rsidRPr="004C06AA" w:rsidRDefault="00FF4C95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Доктринальні підходи щодо розуміння доказів та їх джерел  у кримінальному процесі.</w:t>
            </w:r>
          </w:p>
          <w:p w:rsidR="00FF4C95" w:rsidRPr="004C06AA" w:rsidRDefault="00FF4C95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Допустимість  доказів: законодавство та практика ВС. </w:t>
            </w:r>
          </w:p>
          <w:p w:rsidR="00FF4C95" w:rsidRPr="004C06AA" w:rsidRDefault="00FF4C95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Документи як докази у кримінальному провадженні.</w:t>
            </w:r>
          </w:p>
          <w:p w:rsidR="00FF4C95" w:rsidRPr="004C06AA" w:rsidRDefault="00FF4C95" w:rsidP="00CD608A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Електронні докази у кримінальному провадженні.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Експертизи, висновки експертів та їх оцінка у практиці ВС.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Сучасні доктринальні і правозастосовні підходи щодо тлумачення поняття «розумний строк» у кримінальному провадженні. Проблематика дотримання процесуальних строків сторонами кримінального провадження.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Правові позиції ВС щодо продовження строків досудового розслідування. Судова практика щодо обчислення строків досудового розслідування.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Заходи забезпечення кримінального провадження у доктрині та судовій практиці: проблемні питання.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Накладення і зняття арешту майна: практика правозастосування.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Практика застосування запобіжних заходів у кримінальному провадженні.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Практика оскарження незаконних дій, бездіяльності і рішень слідчого.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Правові позиції ВС щодо оскарження ухвал слідчого судді: щодо арешту майна, обрання запобіжного заходу тощо.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Оскарження ухвал слідчих суддів за результатами розгляду скарг на бездіяльність слідчого, прокурора.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 xml:space="preserve">Оскарження судових рішень потерпілим.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</w:rPr>
              <w:t>Актуальні тенденції судової практики щодо застосування строків апеляційного та касаційного оскарження. Судова практика щодо повноважень апеляційного суду</w:t>
            </w: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 xml:space="preserve">. </w:t>
            </w:r>
          </w:p>
          <w:p w:rsidR="00FF4C95" w:rsidRPr="004C06AA" w:rsidRDefault="00FF4C95" w:rsidP="00FF4C95">
            <w:pPr>
              <w:pStyle w:val="a0"/>
              <w:numPr>
                <w:ilvl w:val="0"/>
                <w:numId w:val="14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t>Правові висновки ВС щодо можливостей касаційного оскарження.</w:t>
            </w:r>
          </w:p>
        </w:tc>
      </w:tr>
      <w:tr w:rsidR="00CD608A" w:rsidRPr="004C06AA" w:rsidTr="004C06AA">
        <w:tblPrEx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9322" w:type="dxa"/>
          </w:tcPr>
          <w:p w:rsidR="00CD608A" w:rsidRPr="004C06AA" w:rsidRDefault="00CD608A" w:rsidP="004C06AA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2"/>
                <w:szCs w:val="22"/>
                <w:lang w:eastAsia="ru-RU"/>
              </w:rPr>
            </w:pPr>
            <w:r w:rsidRPr="004C06AA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 </w:t>
            </w:r>
            <w:r w:rsidRPr="004C06AA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           </w:t>
            </w:r>
          </w:p>
        </w:tc>
      </w:tr>
    </w:tbl>
    <w:p w:rsidR="003A5AF5" w:rsidRPr="004C06AA" w:rsidRDefault="003A5AF5" w:rsidP="003A5AF5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A5AF5" w:rsidRPr="004C06AA" w:rsidRDefault="003A5AF5" w:rsidP="003A5AF5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06AA">
        <w:rPr>
          <w:rFonts w:ascii="Arial" w:hAnsi="Arial" w:cs="Arial"/>
          <w:b/>
          <w:bCs/>
          <w:sz w:val="22"/>
          <w:szCs w:val="22"/>
        </w:rPr>
        <w:t>Робочу програму навчальної дисципліни (</w:t>
      </w:r>
      <w:proofErr w:type="spellStart"/>
      <w:r w:rsidRPr="004C06AA">
        <w:rPr>
          <w:rFonts w:ascii="Arial" w:hAnsi="Arial" w:cs="Arial"/>
          <w:b/>
          <w:bCs/>
          <w:sz w:val="22"/>
          <w:szCs w:val="22"/>
        </w:rPr>
        <w:t>силабус</w:t>
      </w:r>
      <w:proofErr w:type="spellEnd"/>
      <w:r w:rsidRPr="004C06AA">
        <w:rPr>
          <w:rFonts w:ascii="Arial" w:hAnsi="Arial" w:cs="Arial"/>
          <w:b/>
          <w:bCs/>
          <w:sz w:val="22"/>
          <w:szCs w:val="22"/>
        </w:rPr>
        <w:t xml:space="preserve">): </w:t>
      </w:r>
    </w:p>
    <w:p w:rsidR="003A5AF5" w:rsidRPr="004C06AA" w:rsidRDefault="003A5AF5" w:rsidP="003A5AF5">
      <w:pPr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06AA">
        <w:rPr>
          <w:rFonts w:ascii="Arial" w:hAnsi="Arial" w:cs="Arial"/>
          <w:b/>
          <w:bCs/>
          <w:sz w:val="22"/>
          <w:szCs w:val="22"/>
        </w:rPr>
        <w:t xml:space="preserve">Складено </w:t>
      </w:r>
      <w:proofErr w:type="spellStart"/>
      <w:r w:rsidRPr="004C06AA">
        <w:rPr>
          <w:rFonts w:ascii="Arial" w:hAnsi="Arial" w:cs="Arial"/>
          <w:sz w:val="22"/>
          <w:szCs w:val="22"/>
        </w:rPr>
        <w:t>к.ю.н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, доцент, </w:t>
      </w:r>
      <w:proofErr w:type="spellStart"/>
      <w:r w:rsidRPr="004C06AA">
        <w:rPr>
          <w:rFonts w:ascii="Arial" w:hAnsi="Arial" w:cs="Arial"/>
          <w:sz w:val="22"/>
          <w:szCs w:val="22"/>
        </w:rPr>
        <w:t>доцент</w:t>
      </w:r>
      <w:proofErr w:type="spellEnd"/>
      <w:r w:rsidRPr="004C06AA">
        <w:rPr>
          <w:rFonts w:ascii="Arial" w:hAnsi="Arial" w:cs="Arial"/>
          <w:sz w:val="22"/>
          <w:szCs w:val="22"/>
        </w:rPr>
        <w:t xml:space="preserve"> кафедри інформаційного, господарського та адміністративного права Попов К. Л.</w:t>
      </w:r>
    </w:p>
    <w:p w:rsidR="003A5AF5" w:rsidRPr="004C06AA" w:rsidRDefault="003A5AF5" w:rsidP="003A5AF5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4C06AA">
        <w:rPr>
          <w:rFonts w:ascii="Arial" w:hAnsi="Arial" w:cs="Arial"/>
          <w:b/>
          <w:bCs/>
          <w:sz w:val="22"/>
          <w:szCs w:val="22"/>
        </w:rPr>
        <w:t>Ухвалено</w:t>
      </w:r>
      <w:r w:rsidRPr="004C06AA">
        <w:rPr>
          <w:rFonts w:ascii="Arial" w:hAnsi="Arial" w:cs="Arial"/>
          <w:sz w:val="22"/>
          <w:szCs w:val="22"/>
        </w:rPr>
        <w:t xml:space="preserve"> кафедрою інформаційного, господарського та адміністративного права (протокол № </w:t>
      </w:r>
      <w:r w:rsidR="00E90916">
        <w:rPr>
          <w:rFonts w:ascii="Arial" w:hAnsi="Arial" w:cs="Arial"/>
          <w:sz w:val="22"/>
          <w:szCs w:val="22"/>
        </w:rPr>
        <w:t xml:space="preserve"> 13 </w:t>
      </w:r>
      <w:r w:rsidRPr="004C06AA">
        <w:rPr>
          <w:rFonts w:ascii="Arial" w:hAnsi="Arial" w:cs="Arial"/>
          <w:sz w:val="22"/>
          <w:szCs w:val="22"/>
        </w:rPr>
        <w:t xml:space="preserve">від </w:t>
      </w:r>
      <w:r w:rsidR="00E90916">
        <w:rPr>
          <w:rFonts w:ascii="Arial" w:hAnsi="Arial" w:cs="Arial"/>
          <w:sz w:val="22"/>
          <w:szCs w:val="22"/>
          <w:lang w:val="ru-RU"/>
        </w:rPr>
        <w:t>24.06.2024р.</w:t>
      </w:r>
      <w:r w:rsidRPr="004C06AA">
        <w:rPr>
          <w:rFonts w:ascii="Arial" w:hAnsi="Arial" w:cs="Arial"/>
          <w:sz w:val="22"/>
          <w:szCs w:val="22"/>
        </w:rPr>
        <w:t>)</w:t>
      </w:r>
    </w:p>
    <w:p w:rsidR="003A5AF5" w:rsidRPr="004C06AA" w:rsidRDefault="003A5AF5" w:rsidP="003A5AF5">
      <w:pPr>
        <w:spacing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4C06AA">
        <w:rPr>
          <w:rFonts w:ascii="Arial" w:hAnsi="Arial" w:cs="Arial"/>
          <w:b/>
          <w:bCs/>
          <w:sz w:val="22"/>
          <w:szCs w:val="22"/>
        </w:rPr>
        <w:t xml:space="preserve">Погоджено </w:t>
      </w:r>
      <w:r w:rsidRPr="004C06AA">
        <w:rPr>
          <w:rFonts w:ascii="Arial" w:hAnsi="Arial" w:cs="Arial"/>
          <w:sz w:val="22"/>
          <w:szCs w:val="22"/>
        </w:rPr>
        <w:t>Методичною комісією факультету</w:t>
      </w:r>
      <w:r w:rsidR="00E90916">
        <w:rPr>
          <w:rFonts w:ascii="Arial" w:hAnsi="Arial" w:cs="Arial"/>
          <w:sz w:val="22"/>
          <w:szCs w:val="22"/>
        </w:rPr>
        <w:t xml:space="preserve"> соціології і права (протокол №</w:t>
      </w:r>
      <w:r w:rsidR="00E90916">
        <w:rPr>
          <w:rFonts w:ascii="Arial" w:hAnsi="Arial" w:cs="Arial"/>
          <w:sz w:val="22"/>
          <w:szCs w:val="22"/>
          <w:lang w:val="ru-RU"/>
        </w:rPr>
        <w:t xml:space="preserve"> 9</w:t>
      </w:r>
      <w:r w:rsidRPr="004C06AA">
        <w:rPr>
          <w:rFonts w:ascii="Arial" w:hAnsi="Arial" w:cs="Arial"/>
          <w:sz w:val="22"/>
          <w:szCs w:val="22"/>
        </w:rPr>
        <w:t xml:space="preserve"> від </w:t>
      </w:r>
      <w:r w:rsidR="00E90916">
        <w:rPr>
          <w:rFonts w:ascii="Arial" w:hAnsi="Arial" w:cs="Arial"/>
          <w:sz w:val="22"/>
          <w:szCs w:val="22"/>
          <w:lang w:val="ru-RU"/>
        </w:rPr>
        <w:t>26.06.2024р.</w:t>
      </w:r>
      <w:bookmarkStart w:id="0" w:name="_GoBack"/>
      <w:bookmarkEnd w:id="0"/>
      <w:r w:rsidRPr="004C06AA">
        <w:rPr>
          <w:rFonts w:ascii="Arial" w:hAnsi="Arial" w:cs="Arial"/>
          <w:sz w:val="22"/>
          <w:szCs w:val="22"/>
        </w:rPr>
        <w:t>)</w:t>
      </w:r>
    </w:p>
    <w:p w:rsidR="003A5AF5" w:rsidRPr="004C06AA" w:rsidRDefault="003A5AF5" w:rsidP="003A5AF5">
      <w:pPr>
        <w:rPr>
          <w:rFonts w:ascii="Arial" w:hAnsi="Arial" w:cs="Arial"/>
          <w:sz w:val="22"/>
          <w:szCs w:val="22"/>
        </w:rPr>
      </w:pPr>
    </w:p>
    <w:p w:rsidR="003A5AF5" w:rsidRPr="004C06AA" w:rsidRDefault="003A5AF5" w:rsidP="003A5AF5">
      <w:pPr>
        <w:rPr>
          <w:rFonts w:ascii="Arial" w:hAnsi="Arial" w:cs="Arial"/>
          <w:sz w:val="22"/>
          <w:szCs w:val="22"/>
        </w:rPr>
      </w:pPr>
    </w:p>
    <w:p w:rsidR="00E30954" w:rsidRPr="004C06AA" w:rsidRDefault="00E30954">
      <w:pPr>
        <w:rPr>
          <w:rFonts w:ascii="Arial" w:hAnsi="Arial" w:cs="Arial"/>
          <w:sz w:val="22"/>
          <w:szCs w:val="22"/>
        </w:rPr>
      </w:pPr>
    </w:p>
    <w:sectPr w:rsidR="00E30954" w:rsidRPr="004C06AA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A6C"/>
    <w:multiLevelType w:val="hybridMultilevel"/>
    <w:tmpl w:val="B3E0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5ADF"/>
    <w:multiLevelType w:val="hybridMultilevel"/>
    <w:tmpl w:val="E7A42A28"/>
    <w:lvl w:ilvl="0" w:tplc="8594F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7D20E1"/>
    <w:multiLevelType w:val="hybridMultilevel"/>
    <w:tmpl w:val="58B6C0CE"/>
    <w:lvl w:ilvl="0" w:tplc="851601A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31692"/>
    <w:multiLevelType w:val="hybridMultilevel"/>
    <w:tmpl w:val="225CA728"/>
    <w:lvl w:ilvl="0" w:tplc="3B823394">
      <w:start w:val="1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3387A95"/>
    <w:multiLevelType w:val="hybridMultilevel"/>
    <w:tmpl w:val="0E38D88C"/>
    <w:lvl w:ilvl="0" w:tplc="D808593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A0A35"/>
    <w:multiLevelType w:val="hybridMultilevel"/>
    <w:tmpl w:val="6D88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C621C"/>
    <w:multiLevelType w:val="hybridMultilevel"/>
    <w:tmpl w:val="0B4841AC"/>
    <w:lvl w:ilvl="0" w:tplc="F976B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826FA"/>
    <w:multiLevelType w:val="multilevel"/>
    <w:tmpl w:val="F516CFCE"/>
    <w:lvl w:ilvl="0">
      <w:start w:val="4"/>
      <w:numFmt w:val="decimal"/>
      <w:pStyle w:val="1"/>
      <w:lvlText w:val="%1"/>
      <w:lvlJc w:val="left"/>
      <w:pPr>
        <w:tabs>
          <w:tab w:val="num" w:pos="0"/>
        </w:tabs>
        <w:ind w:left="7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F7A0943"/>
    <w:multiLevelType w:val="hybridMultilevel"/>
    <w:tmpl w:val="11CE47D2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D3FB5"/>
    <w:multiLevelType w:val="hybridMultilevel"/>
    <w:tmpl w:val="AC94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33476"/>
    <w:multiLevelType w:val="hybridMultilevel"/>
    <w:tmpl w:val="A8F2D764"/>
    <w:lvl w:ilvl="0" w:tplc="3B823394">
      <w:start w:val="1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457688"/>
    <w:multiLevelType w:val="multilevel"/>
    <w:tmpl w:val="419C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0476A3"/>
    <w:multiLevelType w:val="hybridMultilevel"/>
    <w:tmpl w:val="1BBEAD9A"/>
    <w:lvl w:ilvl="0" w:tplc="12D86A0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52046C"/>
    <w:multiLevelType w:val="hybridMultilevel"/>
    <w:tmpl w:val="A2D6777E"/>
    <w:lvl w:ilvl="0" w:tplc="8594F5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9D20ED4"/>
    <w:multiLevelType w:val="hybridMultilevel"/>
    <w:tmpl w:val="3B8CC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37392"/>
    <w:multiLevelType w:val="hybridMultilevel"/>
    <w:tmpl w:val="3B545008"/>
    <w:lvl w:ilvl="0" w:tplc="D808593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6">
    <w:nsid w:val="63E05111"/>
    <w:multiLevelType w:val="multilevel"/>
    <w:tmpl w:val="63FC3358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26" w:hanging="1800"/>
      </w:pPr>
    </w:lvl>
  </w:abstractNum>
  <w:abstractNum w:abstractNumId="17">
    <w:nsid w:val="642113EB"/>
    <w:multiLevelType w:val="hybridMultilevel"/>
    <w:tmpl w:val="AF1C7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786AE3"/>
    <w:multiLevelType w:val="hybridMultilevel"/>
    <w:tmpl w:val="A7F8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4"/>
  </w:num>
  <w:num w:numId="12">
    <w:abstractNumId w:val="18"/>
  </w:num>
  <w:num w:numId="13">
    <w:abstractNumId w:val="0"/>
  </w:num>
  <w:num w:numId="14">
    <w:abstractNumId w:val="15"/>
  </w:num>
  <w:num w:numId="15">
    <w:abstractNumId w:val="4"/>
  </w:num>
  <w:num w:numId="16">
    <w:abstractNumId w:val="8"/>
  </w:num>
  <w:num w:numId="17">
    <w:abstractNumId w:val="11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F5"/>
    <w:rsid w:val="00041392"/>
    <w:rsid w:val="00062814"/>
    <w:rsid w:val="000D3A72"/>
    <w:rsid w:val="000D465D"/>
    <w:rsid w:val="000F41CA"/>
    <w:rsid w:val="00127BF6"/>
    <w:rsid w:val="00140E5E"/>
    <w:rsid w:val="001641CA"/>
    <w:rsid w:val="00180E2B"/>
    <w:rsid w:val="001C1585"/>
    <w:rsid w:val="00203CD5"/>
    <w:rsid w:val="00237D71"/>
    <w:rsid w:val="002E51E3"/>
    <w:rsid w:val="00392139"/>
    <w:rsid w:val="003A5AF5"/>
    <w:rsid w:val="003C3A51"/>
    <w:rsid w:val="00415E23"/>
    <w:rsid w:val="00455638"/>
    <w:rsid w:val="00472441"/>
    <w:rsid w:val="004A35F1"/>
    <w:rsid w:val="004C06AA"/>
    <w:rsid w:val="004E4145"/>
    <w:rsid w:val="0050016B"/>
    <w:rsid w:val="0051051D"/>
    <w:rsid w:val="00516EFD"/>
    <w:rsid w:val="00551C22"/>
    <w:rsid w:val="005F0058"/>
    <w:rsid w:val="00653DB6"/>
    <w:rsid w:val="006D385F"/>
    <w:rsid w:val="00726533"/>
    <w:rsid w:val="0081240D"/>
    <w:rsid w:val="00880AE9"/>
    <w:rsid w:val="008B1671"/>
    <w:rsid w:val="009059DC"/>
    <w:rsid w:val="009470E4"/>
    <w:rsid w:val="009D7D3D"/>
    <w:rsid w:val="00A03655"/>
    <w:rsid w:val="00A46859"/>
    <w:rsid w:val="00A6106F"/>
    <w:rsid w:val="00B00CAA"/>
    <w:rsid w:val="00B363D7"/>
    <w:rsid w:val="00B4508D"/>
    <w:rsid w:val="00BC3402"/>
    <w:rsid w:val="00C80E11"/>
    <w:rsid w:val="00C8350E"/>
    <w:rsid w:val="00CD608A"/>
    <w:rsid w:val="00D26EFA"/>
    <w:rsid w:val="00D46801"/>
    <w:rsid w:val="00D649B4"/>
    <w:rsid w:val="00DB5660"/>
    <w:rsid w:val="00DC0E94"/>
    <w:rsid w:val="00DD63C5"/>
    <w:rsid w:val="00E0743B"/>
    <w:rsid w:val="00E10F49"/>
    <w:rsid w:val="00E30954"/>
    <w:rsid w:val="00E90916"/>
    <w:rsid w:val="00F17967"/>
    <w:rsid w:val="00F442D1"/>
    <w:rsid w:val="00FB4941"/>
    <w:rsid w:val="00FC74FC"/>
    <w:rsid w:val="00FF4C95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F5"/>
    <w:pPr>
      <w:suppressAutoHyphens/>
      <w:spacing w:after="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uiPriority w:val="9"/>
    <w:qFormat/>
    <w:rsid w:val="003A5AF5"/>
    <w:pPr>
      <w:keepNext/>
      <w:numPr>
        <w:numId w:val="1"/>
      </w:numPr>
      <w:tabs>
        <w:tab w:val="left" w:pos="284"/>
      </w:tabs>
      <w:spacing w:before="120" w:after="120" w:line="216" w:lineRule="auto"/>
      <w:outlineLvl w:val="0"/>
    </w:pPr>
    <w:rPr>
      <w:rFonts w:ascii="Calibri" w:hAnsi="Calibr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5AF5"/>
    <w:rPr>
      <w:rFonts w:ascii="Calibri" w:eastAsia="Calibri" w:hAnsi="Calibri" w:cs="Times New Roman"/>
      <w:b/>
      <w:color w:val="002060"/>
      <w:sz w:val="24"/>
      <w:szCs w:val="24"/>
      <w:lang w:val="uk-UA"/>
    </w:rPr>
  </w:style>
  <w:style w:type="paragraph" w:styleId="a0">
    <w:name w:val="List Paragraph"/>
    <w:basedOn w:val="a"/>
    <w:uiPriority w:val="99"/>
    <w:qFormat/>
    <w:rsid w:val="003A5AF5"/>
    <w:pPr>
      <w:ind w:left="720"/>
      <w:contextualSpacing/>
    </w:pPr>
  </w:style>
  <w:style w:type="paragraph" w:styleId="21">
    <w:name w:val="Body Text 2"/>
    <w:basedOn w:val="a"/>
    <w:link w:val="22"/>
    <w:qFormat/>
    <w:rsid w:val="003A5AF5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A5AF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3">
    <w:name w:val="Абзац списка3"/>
    <w:basedOn w:val="a"/>
    <w:qFormat/>
    <w:rsid w:val="003A5AF5"/>
    <w:pPr>
      <w:spacing w:line="240" w:lineRule="auto"/>
      <w:ind w:left="720"/>
    </w:pPr>
    <w:rPr>
      <w:sz w:val="24"/>
      <w:szCs w:val="24"/>
      <w:lang w:eastAsia="ru-RU"/>
    </w:rPr>
  </w:style>
  <w:style w:type="paragraph" w:customStyle="1" w:styleId="a4">
    <w:name w:val="Вміст таблиці"/>
    <w:basedOn w:val="a"/>
    <w:qFormat/>
    <w:rsid w:val="003A5AF5"/>
    <w:pPr>
      <w:suppressLineNumbers/>
    </w:pPr>
  </w:style>
  <w:style w:type="paragraph" w:styleId="a5">
    <w:name w:val="No Spacing"/>
    <w:qFormat/>
    <w:rsid w:val="003A5AF5"/>
    <w:pPr>
      <w:suppressAutoHyphens/>
      <w:spacing w:after="0" w:line="240" w:lineRule="auto"/>
    </w:pPr>
    <w:rPr>
      <w:rFonts w:ascii="Calibri" w:eastAsia="Calibri" w:hAnsi="Calibri" w:cs="Times New Roman"/>
      <w:sz w:val="28"/>
      <w:lang w:val="uk-UA"/>
    </w:rPr>
  </w:style>
  <w:style w:type="character" w:styleId="a6">
    <w:name w:val="Hyperlink"/>
    <w:basedOn w:val="a1"/>
    <w:unhideWhenUsed/>
    <w:rsid w:val="003A5AF5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A5AF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A5AF5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9">
    <w:name w:val="Normal (Web)"/>
    <w:basedOn w:val="a"/>
    <w:rsid w:val="003A5AF5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Body Text"/>
    <w:basedOn w:val="a"/>
    <w:link w:val="ab"/>
    <w:uiPriority w:val="99"/>
    <w:semiHidden/>
    <w:unhideWhenUsed/>
    <w:rsid w:val="003A5AF5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3A5AF5"/>
    <w:rPr>
      <w:rFonts w:ascii="Times New Roman" w:eastAsia="Calibri" w:hAnsi="Times New Roman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rsid w:val="003A5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rsid w:val="003A5AF5"/>
    <w:rPr>
      <w:rFonts w:ascii="Courier New" w:eastAsia="Calibri" w:hAnsi="Courier New" w:cs="Times New Roman"/>
      <w:sz w:val="20"/>
      <w:szCs w:val="20"/>
      <w:lang w:val="uk-UA" w:eastAsia="uk-UA"/>
    </w:rPr>
  </w:style>
  <w:style w:type="character" w:styleId="ac">
    <w:name w:val="Emphasis"/>
    <w:basedOn w:val="a1"/>
    <w:uiPriority w:val="20"/>
    <w:qFormat/>
    <w:rsid w:val="003A5AF5"/>
    <w:rPr>
      <w:i/>
      <w:iCs/>
    </w:rPr>
  </w:style>
  <w:style w:type="paragraph" w:customStyle="1" w:styleId="Default">
    <w:name w:val="Default"/>
    <w:rsid w:val="00DB566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C06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E90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091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F5"/>
    <w:pPr>
      <w:suppressAutoHyphens/>
      <w:spacing w:after="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uiPriority w:val="9"/>
    <w:qFormat/>
    <w:rsid w:val="003A5AF5"/>
    <w:pPr>
      <w:keepNext/>
      <w:numPr>
        <w:numId w:val="1"/>
      </w:numPr>
      <w:tabs>
        <w:tab w:val="left" w:pos="284"/>
      </w:tabs>
      <w:spacing w:before="120" w:after="120" w:line="216" w:lineRule="auto"/>
      <w:outlineLvl w:val="0"/>
    </w:pPr>
    <w:rPr>
      <w:rFonts w:ascii="Calibri" w:hAnsi="Calibr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A5AF5"/>
    <w:rPr>
      <w:rFonts w:ascii="Calibri" w:eastAsia="Calibri" w:hAnsi="Calibri" w:cs="Times New Roman"/>
      <w:b/>
      <w:color w:val="002060"/>
      <w:sz w:val="24"/>
      <w:szCs w:val="24"/>
      <w:lang w:val="uk-UA"/>
    </w:rPr>
  </w:style>
  <w:style w:type="paragraph" w:styleId="a0">
    <w:name w:val="List Paragraph"/>
    <w:basedOn w:val="a"/>
    <w:uiPriority w:val="99"/>
    <w:qFormat/>
    <w:rsid w:val="003A5AF5"/>
    <w:pPr>
      <w:ind w:left="720"/>
      <w:contextualSpacing/>
    </w:pPr>
  </w:style>
  <w:style w:type="paragraph" w:styleId="21">
    <w:name w:val="Body Text 2"/>
    <w:basedOn w:val="a"/>
    <w:link w:val="22"/>
    <w:qFormat/>
    <w:rsid w:val="003A5AF5"/>
    <w:pPr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3A5AF5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3">
    <w:name w:val="Абзац списка3"/>
    <w:basedOn w:val="a"/>
    <w:qFormat/>
    <w:rsid w:val="003A5AF5"/>
    <w:pPr>
      <w:spacing w:line="240" w:lineRule="auto"/>
      <w:ind w:left="720"/>
    </w:pPr>
    <w:rPr>
      <w:sz w:val="24"/>
      <w:szCs w:val="24"/>
      <w:lang w:eastAsia="ru-RU"/>
    </w:rPr>
  </w:style>
  <w:style w:type="paragraph" w:customStyle="1" w:styleId="a4">
    <w:name w:val="Вміст таблиці"/>
    <w:basedOn w:val="a"/>
    <w:qFormat/>
    <w:rsid w:val="003A5AF5"/>
    <w:pPr>
      <w:suppressLineNumbers/>
    </w:pPr>
  </w:style>
  <w:style w:type="paragraph" w:styleId="a5">
    <w:name w:val="No Spacing"/>
    <w:qFormat/>
    <w:rsid w:val="003A5AF5"/>
    <w:pPr>
      <w:suppressAutoHyphens/>
      <w:spacing w:after="0" w:line="240" w:lineRule="auto"/>
    </w:pPr>
    <w:rPr>
      <w:rFonts w:ascii="Calibri" w:eastAsia="Calibri" w:hAnsi="Calibri" w:cs="Times New Roman"/>
      <w:sz w:val="28"/>
      <w:lang w:val="uk-UA"/>
    </w:rPr>
  </w:style>
  <w:style w:type="character" w:styleId="a6">
    <w:name w:val="Hyperlink"/>
    <w:basedOn w:val="a1"/>
    <w:unhideWhenUsed/>
    <w:rsid w:val="003A5AF5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A5AF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A5AF5"/>
    <w:rPr>
      <w:rFonts w:ascii="Times New Roman" w:eastAsia="Calibri" w:hAnsi="Times New Roman" w:cs="Times New Roman"/>
      <w:sz w:val="28"/>
      <w:szCs w:val="28"/>
      <w:lang w:val="uk-UA"/>
    </w:rPr>
  </w:style>
  <w:style w:type="paragraph" w:styleId="a9">
    <w:name w:val="Normal (Web)"/>
    <w:basedOn w:val="a"/>
    <w:rsid w:val="003A5AF5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a">
    <w:name w:val="Body Text"/>
    <w:basedOn w:val="a"/>
    <w:link w:val="ab"/>
    <w:uiPriority w:val="99"/>
    <w:semiHidden/>
    <w:unhideWhenUsed/>
    <w:rsid w:val="003A5AF5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3A5AF5"/>
    <w:rPr>
      <w:rFonts w:ascii="Times New Roman" w:eastAsia="Calibri" w:hAnsi="Times New Roman" w:cs="Times New Roman"/>
      <w:sz w:val="28"/>
      <w:szCs w:val="28"/>
      <w:lang w:val="uk-UA"/>
    </w:rPr>
  </w:style>
  <w:style w:type="paragraph" w:styleId="HTML">
    <w:name w:val="HTML Preformatted"/>
    <w:basedOn w:val="a"/>
    <w:link w:val="HTML0"/>
    <w:rsid w:val="003A5A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rsid w:val="003A5AF5"/>
    <w:rPr>
      <w:rFonts w:ascii="Courier New" w:eastAsia="Calibri" w:hAnsi="Courier New" w:cs="Times New Roman"/>
      <w:sz w:val="20"/>
      <w:szCs w:val="20"/>
      <w:lang w:val="uk-UA" w:eastAsia="uk-UA"/>
    </w:rPr>
  </w:style>
  <w:style w:type="character" w:styleId="ac">
    <w:name w:val="Emphasis"/>
    <w:basedOn w:val="a1"/>
    <w:uiPriority w:val="20"/>
    <w:qFormat/>
    <w:rsid w:val="003A5AF5"/>
    <w:rPr>
      <w:i/>
      <w:iCs/>
    </w:rPr>
  </w:style>
  <w:style w:type="paragraph" w:customStyle="1" w:styleId="Default">
    <w:name w:val="Default"/>
    <w:rsid w:val="00DB5660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4C06A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paragraph" w:styleId="ad">
    <w:name w:val="Balloon Text"/>
    <w:basedOn w:val="a"/>
    <w:link w:val="ae"/>
    <w:uiPriority w:val="99"/>
    <w:semiHidden/>
    <w:unhideWhenUsed/>
    <w:rsid w:val="00E909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9091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.popov1980@gmail.com" TargetMode="External"/><Relationship Id="rId13" Type="http://schemas.openxmlformats.org/officeDocument/2006/relationships/hyperlink" Target="https://supreme.court.gov.ua/userfiles/media/new_folder_for_uploads/supreme/sud_pract/Oglyad_KKS_korupc.pdf" TargetMode="External"/><Relationship Id="rId18" Type="http://schemas.openxmlformats.org/officeDocument/2006/relationships/hyperlink" Target="http://rada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oz.kpi.ua" TargetMode="External"/><Relationship Id="rId12" Type="http://schemas.openxmlformats.org/officeDocument/2006/relationships/hyperlink" Target="https://supreme.court.gov.ua/userfiles/media/new_folder_for_uploads/supreme/ogliady/Oglyad_VS_war_2022_2024.pdf" TargetMode="External"/><Relationship Id="rId17" Type="http://schemas.openxmlformats.org/officeDocument/2006/relationships/hyperlink" Target="http://court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reme.court.gov.ua/userfiles/media/new_folder_for_uploads/supreme/ogliady/Oglyad_pryznachennia_pokarannia_ta_zvilnennia_vid_ioho_vidbuvannia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upreme.court.gov.ua/userfiles/media/new_folder_for_uploads/supreme/ogliady/Oglyad_VP_KKS_2018_04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reme.court.gov.ua/userfiles/media/new_folder_for_uploads/supreme/ogliady/Oglyad_KKS_oglyad_obshyk.pdf" TargetMode="External"/><Relationship Id="rId10" Type="http://schemas.openxmlformats.org/officeDocument/2006/relationships/hyperlink" Target="https://zakon.rada.gov.ua/laws/show/4651-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supreme.court.gov.ua/userfiles/media/Oglyad_KKS_doky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13</Pages>
  <Words>5820</Words>
  <Characters>33174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ПКФСП4</cp:lastModifiedBy>
  <cp:revision>26</cp:revision>
  <dcterms:created xsi:type="dcterms:W3CDTF">2024-08-26T07:58:00Z</dcterms:created>
  <dcterms:modified xsi:type="dcterms:W3CDTF">2024-09-16T16:12:00Z</dcterms:modified>
</cp:coreProperties>
</file>